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A9B5" w14:textId="77777777" w:rsidR="006B1FE2" w:rsidRDefault="006B1FE2" w:rsidP="006B1FE2">
      <w:pPr>
        <w:spacing w:before="100" w:beforeAutospacing="1" w:after="100" w:afterAutospacing="1"/>
        <w:outlineLvl w:val="0"/>
        <w:rPr>
          <w:rFonts w:asciiTheme="majorHAnsi" w:eastAsiaTheme="majorEastAsia" w:hAnsiTheme="majorHAnsi" w:cstheme="majorBidi"/>
          <w:b/>
          <w:bCs/>
          <w:color w:val="000000" w:themeColor="text2"/>
          <w:sz w:val="56"/>
          <w:szCs w:val="56"/>
        </w:rPr>
      </w:pPr>
    </w:p>
    <w:p w14:paraId="7D0270FE" w14:textId="2B3D9FC4" w:rsidR="006B1FE2" w:rsidRPr="006B1FE2" w:rsidRDefault="005827B0" w:rsidP="006B1FE2">
      <w:pPr>
        <w:spacing w:before="100" w:beforeAutospacing="1" w:after="100" w:afterAutospacing="1"/>
        <w:outlineLvl w:val="0"/>
        <w:rPr>
          <w:rFonts w:asciiTheme="majorHAnsi" w:eastAsiaTheme="majorEastAsia" w:hAnsiTheme="majorHAnsi" w:cstheme="majorBidi"/>
          <w:b/>
          <w:bCs/>
          <w:color w:val="000000" w:themeColor="text2"/>
          <w:sz w:val="56"/>
          <w:szCs w:val="56"/>
        </w:rPr>
      </w:pPr>
      <w:r>
        <w:rPr>
          <w:rFonts w:asciiTheme="majorHAnsi" w:eastAsiaTheme="majorEastAsia" w:hAnsiTheme="majorHAnsi" w:cstheme="majorBidi"/>
          <w:b/>
          <w:bCs/>
          <w:color w:val="000000" w:themeColor="text2"/>
          <w:sz w:val="56"/>
          <w:szCs w:val="56"/>
        </w:rPr>
        <w:t>Kommuniké från årsstämma i Litium AB (</w:t>
      </w:r>
      <w:proofErr w:type="spellStart"/>
      <w:r>
        <w:rPr>
          <w:rFonts w:asciiTheme="majorHAnsi" w:eastAsiaTheme="majorEastAsia" w:hAnsiTheme="majorHAnsi" w:cstheme="majorBidi"/>
          <w:b/>
          <w:bCs/>
          <w:color w:val="000000" w:themeColor="text2"/>
          <w:sz w:val="56"/>
          <w:szCs w:val="56"/>
        </w:rPr>
        <w:t>publ</w:t>
      </w:r>
      <w:proofErr w:type="spellEnd"/>
      <w:r>
        <w:rPr>
          <w:rFonts w:asciiTheme="majorHAnsi" w:eastAsiaTheme="majorEastAsia" w:hAnsiTheme="majorHAnsi" w:cstheme="majorBidi"/>
          <w:b/>
          <w:bCs/>
          <w:color w:val="000000" w:themeColor="text2"/>
          <w:sz w:val="56"/>
          <w:szCs w:val="56"/>
        </w:rPr>
        <w:t>)</w:t>
      </w:r>
    </w:p>
    <w:p w14:paraId="7530281C" w14:textId="09F58163" w:rsidR="00C25B35" w:rsidRPr="005827B0" w:rsidRDefault="00C25B35" w:rsidP="005827B0">
      <w:pPr>
        <w:pStyle w:val="Normalwebb"/>
        <w:rPr>
          <w:rFonts w:asciiTheme="majorHAnsi" w:eastAsiaTheme="majorEastAsia" w:hAnsiTheme="majorHAnsi" w:cstheme="majorBidi"/>
          <w:b/>
          <w:bCs/>
          <w:color w:val="000000" w:themeColor="text2"/>
          <w:sz w:val="20"/>
          <w:szCs w:val="20"/>
          <w:lang w:eastAsia="en-US"/>
        </w:rPr>
        <w:sectPr w:rsidR="00C25B35" w:rsidRPr="005827B0" w:rsidSect="00C46413">
          <w:headerReference w:type="first" r:id="rId11"/>
          <w:type w:val="continuous"/>
          <w:pgSz w:w="11906" w:h="16838"/>
          <w:pgMar w:top="1440" w:right="1440" w:bottom="1440" w:left="1440" w:header="709" w:footer="567" w:gutter="0"/>
          <w:cols w:space="708"/>
          <w:titlePg/>
          <w:docGrid w:linePitch="360"/>
        </w:sectPr>
      </w:pPr>
      <w:r>
        <w:rPr>
          <w:rFonts w:asciiTheme="majorHAnsi" w:eastAsiaTheme="majorEastAsia" w:hAnsiTheme="majorHAnsi" w:cstheme="majorBidi"/>
          <w:b/>
          <w:bCs/>
          <w:color w:val="000000" w:themeColor="text2"/>
          <w:sz w:val="20"/>
          <w:szCs w:val="20"/>
          <w:lang w:eastAsia="en-US"/>
        </w:rPr>
        <w:t>15 maj</w:t>
      </w:r>
    </w:p>
    <w:p w14:paraId="3B536231" w14:textId="77777777" w:rsidR="005827B0" w:rsidRPr="00EC54F5" w:rsidRDefault="005827B0" w:rsidP="005827B0">
      <w:pPr>
        <w:spacing w:after="150" w:line="270" w:lineRule="atLeast"/>
        <w:rPr>
          <w:rFonts w:asciiTheme="majorHAnsi" w:eastAsiaTheme="majorEastAsia" w:hAnsiTheme="majorHAnsi" w:cstheme="majorBidi"/>
          <w:color w:val="000000" w:themeColor="text2"/>
          <w:szCs w:val="20"/>
        </w:rPr>
      </w:pPr>
      <w:r w:rsidRPr="00EC54F5">
        <w:rPr>
          <w:rFonts w:asciiTheme="majorHAnsi" w:eastAsiaTheme="majorEastAsia" w:hAnsiTheme="majorHAnsi" w:cstheme="majorBidi"/>
          <w:color w:val="000000" w:themeColor="text2"/>
          <w:szCs w:val="20"/>
        </w:rPr>
        <w:t>Vid årsstämma i Litium AB (</w:t>
      </w:r>
      <w:proofErr w:type="spellStart"/>
      <w:r w:rsidRPr="00EC54F5">
        <w:rPr>
          <w:rFonts w:asciiTheme="majorHAnsi" w:eastAsiaTheme="majorEastAsia" w:hAnsiTheme="majorHAnsi" w:cstheme="majorBidi"/>
          <w:color w:val="000000" w:themeColor="text2"/>
          <w:szCs w:val="20"/>
        </w:rPr>
        <w:t>publ</w:t>
      </w:r>
      <w:proofErr w:type="spellEnd"/>
      <w:r w:rsidRPr="00EC54F5">
        <w:rPr>
          <w:rFonts w:asciiTheme="majorHAnsi" w:eastAsiaTheme="majorEastAsia" w:hAnsiTheme="majorHAnsi" w:cstheme="majorBidi"/>
          <w:color w:val="000000" w:themeColor="text2"/>
          <w:szCs w:val="20"/>
        </w:rPr>
        <w:t xml:space="preserve">) den 15 maj 2024 kl. 10.00 i </w:t>
      </w:r>
      <w:proofErr w:type="spellStart"/>
      <w:r w:rsidRPr="00EC54F5">
        <w:rPr>
          <w:rFonts w:asciiTheme="majorHAnsi" w:eastAsiaTheme="majorEastAsia" w:hAnsiTheme="majorHAnsi" w:cstheme="majorBidi"/>
          <w:color w:val="000000" w:themeColor="text2"/>
          <w:szCs w:val="20"/>
        </w:rPr>
        <w:t>Setterwalls</w:t>
      </w:r>
      <w:proofErr w:type="spellEnd"/>
      <w:r w:rsidRPr="00EC54F5">
        <w:rPr>
          <w:rFonts w:asciiTheme="majorHAnsi" w:eastAsiaTheme="majorEastAsia" w:hAnsiTheme="majorHAnsi" w:cstheme="majorBidi"/>
          <w:color w:val="000000" w:themeColor="text2"/>
          <w:szCs w:val="20"/>
        </w:rPr>
        <w:t xml:space="preserve"> Advokatbyrås lokaler på Sturegatan 10 i Stockholm fattades bland annat följande beslut:</w:t>
      </w:r>
    </w:p>
    <w:p w14:paraId="08EAC5F3" w14:textId="77777777" w:rsidR="005827B0" w:rsidRPr="00111828" w:rsidRDefault="005827B0" w:rsidP="005827B0">
      <w:pPr>
        <w:spacing w:after="150" w:line="270" w:lineRule="atLeast"/>
        <w:rPr>
          <w:szCs w:val="20"/>
          <w:lang w:eastAsia="sv-SE"/>
        </w:rPr>
      </w:pPr>
      <w:r>
        <w:rPr>
          <w:szCs w:val="20"/>
          <w:lang w:eastAsia="sv-SE"/>
        </w:rPr>
        <w:t xml:space="preserve">a) </w:t>
      </w:r>
      <w:r w:rsidRPr="00111828">
        <w:rPr>
          <w:szCs w:val="20"/>
          <w:lang w:eastAsia="sv-SE"/>
        </w:rPr>
        <w:t>Årsstämman beslutade att fastställa den i årsredovisningen intagna resultaträkningen och balansräkningen.</w:t>
      </w:r>
    </w:p>
    <w:p w14:paraId="31B8AE14" w14:textId="77777777" w:rsidR="005827B0" w:rsidRPr="00111828" w:rsidRDefault="005827B0" w:rsidP="005827B0">
      <w:pPr>
        <w:spacing w:after="150" w:line="270" w:lineRule="atLeast"/>
        <w:rPr>
          <w:szCs w:val="20"/>
          <w:lang w:eastAsia="sv-SE"/>
        </w:rPr>
      </w:pPr>
      <w:r w:rsidRPr="00111828">
        <w:rPr>
          <w:szCs w:val="20"/>
          <w:lang w:eastAsia="sv-SE"/>
        </w:rPr>
        <w:t>b) Årsstämman beslutade att avräkna årets förlust mot balanserat resultat samt att utdelning inte ska ske.</w:t>
      </w:r>
    </w:p>
    <w:p w14:paraId="14FB14F4" w14:textId="77777777" w:rsidR="005827B0" w:rsidRPr="00111828" w:rsidRDefault="005827B0" w:rsidP="005827B0">
      <w:pPr>
        <w:spacing w:after="150" w:line="270" w:lineRule="atLeast"/>
        <w:rPr>
          <w:szCs w:val="20"/>
          <w:lang w:eastAsia="sv-SE"/>
        </w:rPr>
      </w:pPr>
      <w:r w:rsidRPr="00111828">
        <w:rPr>
          <w:szCs w:val="20"/>
          <w:lang w:eastAsia="sv-SE"/>
        </w:rPr>
        <w:t xml:space="preserve">c) Styrelsens ledamöter samt </w:t>
      </w:r>
      <w:r>
        <w:rPr>
          <w:szCs w:val="20"/>
          <w:lang w:eastAsia="sv-SE"/>
        </w:rPr>
        <w:t>den verkställande direktören</w:t>
      </w:r>
      <w:r w:rsidRPr="00111828">
        <w:rPr>
          <w:szCs w:val="20"/>
          <w:lang w:eastAsia="sv-SE"/>
        </w:rPr>
        <w:t xml:space="preserve"> beviljades ansva</w:t>
      </w:r>
      <w:r>
        <w:rPr>
          <w:szCs w:val="20"/>
          <w:lang w:eastAsia="sv-SE"/>
        </w:rPr>
        <w:t>rsfrihet för räkenskapsåret 2023</w:t>
      </w:r>
      <w:r w:rsidRPr="00111828">
        <w:rPr>
          <w:szCs w:val="20"/>
          <w:lang w:eastAsia="sv-SE"/>
        </w:rPr>
        <w:t>.</w:t>
      </w:r>
    </w:p>
    <w:p w14:paraId="7F5F8664" w14:textId="77777777" w:rsidR="005827B0" w:rsidRPr="00111828" w:rsidRDefault="005827B0" w:rsidP="005827B0">
      <w:pPr>
        <w:spacing w:after="150" w:line="270" w:lineRule="atLeast"/>
        <w:rPr>
          <w:szCs w:val="20"/>
          <w:lang w:eastAsia="sv-SE"/>
        </w:rPr>
      </w:pPr>
      <w:r w:rsidRPr="00111828">
        <w:rPr>
          <w:szCs w:val="20"/>
          <w:lang w:eastAsia="sv-SE"/>
        </w:rPr>
        <w:t>d) Årsstämman beslutade att ett</w:t>
      </w:r>
      <w:r>
        <w:rPr>
          <w:szCs w:val="20"/>
          <w:lang w:eastAsia="sv-SE"/>
        </w:rPr>
        <w:t xml:space="preserve"> oförändrat</w:t>
      </w:r>
      <w:r w:rsidRPr="00111828">
        <w:rPr>
          <w:szCs w:val="20"/>
          <w:lang w:eastAsia="sv-SE"/>
        </w:rPr>
        <w:t xml:space="preserve"> fast arvode till styrelsens ledamöter ska utgå med totalt </w:t>
      </w:r>
      <w:r>
        <w:rPr>
          <w:szCs w:val="20"/>
          <w:lang w:eastAsia="sv-SE"/>
        </w:rPr>
        <w:t>1</w:t>
      </w:r>
      <w:r>
        <w:rPr>
          <w:rFonts w:ascii="Cambria" w:hAnsi="Cambria" w:cs="Cambria"/>
          <w:szCs w:val="20"/>
          <w:lang w:eastAsia="sv-SE"/>
        </w:rPr>
        <w:t> </w:t>
      </w:r>
      <w:r>
        <w:rPr>
          <w:szCs w:val="20"/>
          <w:lang w:eastAsia="sv-SE"/>
        </w:rPr>
        <w:t>480</w:t>
      </w:r>
      <w:r>
        <w:rPr>
          <w:rFonts w:ascii="Cambria" w:hAnsi="Cambria" w:cs="Cambria"/>
          <w:szCs w:val="20"/>
          <w:lang w:eastAsia="sv-SE"/>
        </w:rPr>
        <w:t> </w:t>
      </w:r>
      <w:r>
        <w:rPr>
          <w:szCs w:val="20"/>
          <w:lang w:eastAsia="sv-SE"/>
        </w:rPr>
        <w:t xml:space="preserve">000 </w:t>
      </w:r>
      <w:r w:rsidRPr="00111828">
        <w:rPr>
          <w:szCs w:val="20"/>
          <w:lang w:eastAsia="sv-SE"/>
        </w:rPr>
        <w:t>kronor varav 480 000 kronor ska utgå till styrelsens ordförande och 200 000 kronor vardera till övriga styrelseledamöter.</w:t>
      </w:r>
    </w:p>
    <w:p w14:paraId="0EB39B8C" w14:textId="77777777" w:rsidR="005827B0" w:rsidRPr="00111828" w:rsidRDefault="005827B0" w:rsidP="005827B0">
      <w:pPr>
        <w:spacing w:after="150" w:line="270" w:lineRule="atLeast"/>
        <w:rPr>
          <w:szCs w:val="20"/>
          <w:lang w:eastAsia="sv-SE"/>
        </w:rPr>
      </w:pPr>
      <w:r w:rsidRPr="00111828">
        <w:rPr>
          <w:szCs w:val="20"/>
          <w:lang w:eastAsia="sv-SE"/>
        </w:rPr>
        <w:t xml:space="preserve">e) Till styrelseledamöter omvaldes </w:t>
      </w:r>
      <w:r w:rsidRPr="00EA364F">
        <w:rPr>
          <w:szCs w:val="20"/>
          <w:lang w:eastAsia="sv-SE"/>
        </w:rPr>
        <w:t xml:space="preserve">Håkan Nylander, Johan Rutgersson, Catrin </w:t>
      </w:r>
      <w:proofErr w:type="spellStart"/>
      <w:r w:rsidRPr="00EA364F">
        <w:rPr>
          <w:szCs w:val="20"/>
          <w:lang w:eastAsia="sv-SE"/>
        </w:rPr>
        <w:t>Wirfalk</w:t>
      </w:r>
      <w:proofErr w:type="spellEnd"/>
      <w:r w:rsidRPr="00EA364F">
        <w:rPr>
          <w:szCs w:val="20"/>
          <w:lang w:eastAsia="sv-SE"/>
        </w:rPr>
        <w:t xml:space="preserve">, Christopher Johansson, Martin </w:t>
      </w:r>
      <w:proofErr w:type="spellStart"/>
      <w:r w:rsidRPr="00EA364F">
        <w:rPr>
          <w:szCs w:val="20"/>
          <w:lang w:eastAsia="sv-SE"/>
        </w:rPr>
        <w:t>Billenius</w:t>
      </w:r>
      <w:proofErr w:type="spellEnd"/>
      <w:r w:rsidRPr="00EA364F">
        <w:rPr>
          <w:szCs w:val="20"/>
          <w:lang w:eastAsia="sv-SE"/>
        </w:rPr>
        <w:t xml:space="preserve"> och Adrian </w:t>
      </w:r>
      <w:proofErr w:type="spellStart"/>
      <w:r w:rsidRPr="00EA364F">
        <w:rPr>
          <w:szCs w:val="20"/>
          <w:lang w:eastAsia="sv-SE"/>
        </w:rPr>
        <w:t>Nelje</w:t>
      </w:r>
      <w:proofErr w:type="spellEnd"/>
      <w:r w:rsidRPr="004B5291">
        <w:rPr>
          <w:szCs w:val="20"/>
          <w:lang w:eastAsia="sv-SE"/>
        </w:rPr>
        <w:t xml:space="preserve">. Till styrelseordförande </w:t>
      </w:r>
      <w:r>
        <w:rPr>
          <w:szCs w:val="20"/>
          <w:lang w:eastAsia="sv-SE"/>
        </w:rPr>
        <w:t>omvaldes</w:t>
      </w:r>
      <w:r w:rsidRPr="004B5291">
        <w:rPr>
          <w:szCs w:val="20"/>
          <w:lang w:eastAsia="sv-SE"/>
        </w:rPr>
        <w:t xml:space="preserve"> </w:t>
      </w:r>
      <w:r>
        <w:rPr>
          <w:szCs w:val="20"/>
          <w:lang w:eastAsia="sv-SE"/>
        </w:rPr>
        <w:t>Håkan Nylander</w:t>
      </w:r>
      <w:r w:rsidRPr="004B5291">
        <w:rPr>
          <w:szCs w:val="20"/>
          <w:lang w:eastAsia="sv-SE"/>
        </w:rPr>
        <w:t>.</w:t>
      </w:r>
    </w:p>
    <w:p w14:paraId="1B630F05" w14:textId="77777777" w:rsidR="005827B0" w:rsidRDefault="005827B0" w:rsidP="005827B0">
      <w:pPr>
        <w:spacing w:after="150" w:line="270" w:lineRule="atLeast"/>
        <w:rPr>
          <w:szCs w:val="20"/>
          <w:lang w:eastAsia="sv-SE"/>
        </w:rPr>
      </w:pPr>
      <w:r w:rsidRPr="00111828">
        <w:rPr>
          <w:szCs w:val="20"/>
          <w:lang w:eastAsia="sv-SE"/>
        </w:rPr>
        <w:t xml:space="preserve">f) Till revisor omvaldes </w:t>
      </w:r>
      <w:proofErr w:type="spellStart"/>
      <w:r w:rsidRPr="00111828">
        <w:rPr>
          <w:szCs w:val="20"/>
          <w:lang w:eastAsia="sv-SE"/>
        </w:rPr>
        <w:t>PricewaterhouseCoopers</w:t>
      </w:r>
      <w:proofErr w:type="spellEnd"/>
      <w:r w:rsidRPr="00111828">
        <w:rPr>
          <w:szCs w:val="20"/>
          <w:lang w:eastAsia="sv-SE"/>
        </w:rPr>
        <w:t xml:space="preserve"> AB vilka låtit meddela att auktoriserade revisorn Nicklas Kullberg kvarstår som huvudansvarig revisor i bolaget.</w:t>
      </w:r>
    </w:p>
    <w:p w14:paraId="4243FF65" w14:textId="77777777" w:rsidR="005827B0" w:rsidRPr="00EA364F" w:rsidRDefault="005827B0" w:rsidP="005827B0">
      <w:pPr>
        <w:spacing w:after="150" w:line="270" w:lineRule="atLeast"/>
        <w:rPr>
          <w:szCs w:val="20"/>
          <w:lang w:eastAsia="sv-SE"/>
        </w:rPr>
      </w:pPr>
      <w:r>
        <w:rPr>
          <w:szCs w:val="20"/>
          <w:lang w:eastAsia="sv-SE"/>
        </w:rPr>
        <w:t xml:space="preserve">g) </w:t>
      </w:r>
      <w:r w:rsidRPr="00EA364F">
        <w:rPr>
          <w:szCs w:val="20"/>
          <w:lang w:eastAsia="sv-SE"/>
        </w:rPr>
        <w:t>Årsstämman beslutade</w:t>
      </w:r>
      <w:r>
        <w:rPr>
          <w:szCs w:val="20"/>
          <w:lang w:eastAsia="sv-SE"/>
        </w:rPr>
        <w:t xml:space="preserve"> i enlighet med valberedningens förslag att</w:t>
      </w:r>
      <w:r w:rsidRPr="00EA364F">
        <w:rPr>
          <w:szCs w:val="20"/>
          <w:lang w:eastAsia="sv-SE"/>
        </w:rPr>
        <w:t xml:space="preserve"> inga ändringar</w:t>
      </w:r>
      <w:r>
        <w:rPr>
          <w:szCs w:val="20"/>
          <w:lang w:eastAsia="sv-SE"/>
        </w:rPr>
        <w:t xml:space="preserve"> ska ske</w:t>
      </w:r>
      <w:r w:rsidRPr="00EA364F">
        <w:rPr>
          <w:szCs w:val="20"/>
          <w:lang w:eastAsia="sv-SE"/>
        </w:rPr>
        <w:t xml:space="preserve"> i gällande principer för tillsättande av och instruktioner för valberedningen som beslutades vid årsstämman 2021.</w:t>
      </w:r>
    </w:p>
    <w:p w14:paraId="45A99198" w14:textId="77777777" w:rsidR="005827B0" w:rsidRDefault="005827B0" w:rsidP="005827B0">
      <w:pPr>
        <w:spacing w:after="150" w:line="270" w:lineRule="atLeast"/>
        <w:rPr>
          <w:szCs w:val="20"/>
          <w:lang w:eastAsia="sv-SE"/>
        </w:rPr>
      </w:pPr>
      <w:r>
        <w:rPr>
          <w:szCs w:val="20"/>
          <w:lang w:eastAsia="sv-SE"/>
        </w:rPr>
        <w:t>h</w:t>
      </w:r>
      <w:r w:rsidRPr="001E128C">
        <w:rPr>
          <w:szCs w:val="20"/>
          <w:lang w:eastAsia="sv-SE"/>
        </w:rPr>
        <w:t xml:space="preserve">) Årsstämman beslutade om att bemyndiga styrelsen att </w:t>
      </w:r>
      <w:r>
        <w:rPr>
          <w:szCs w:val="20"/>
          <w:lang w:eastAsia="sv-SE"/>
        </w:rPr>
        <w:t>besluta</w:t>
      </w:r>
      <w:r w:rsidRPr="001E128C">
        <w:rPr>
          <w:szCs w:val="20"/>
          <w:lang w:eastAsia="sv-SE"/>
        </w:rPr>
        <w:t xml:space="preserve"> om emission av aktier, teckningsoptioner och/eller konvertibler.</w:t>
      </w:r>
      <w:r>
        <w:rPr>
          <w:szCs w:val="20"/>
          <w:lang w:eastAsia="sv-SE"/>
        </w:rPr>
        <w:t xml:space="preserve"> Bolagets aktiekapital ska genom bemyndigandet kunna ökas med 20 procent.</w:t>
      </w:r>
    </w:p>
    <w:p w14:paraId="15434E23" w14:textId="77777777" w:rsidR="005827B0" w:rsidRPr="00111828" w:rsidRDefault="005827B0" w:rsidP="005827B0">
      <w:pPr>
        <w:spacing w:after="150" w:line="270" w:lineRule="atLeast"/>
        <w:rPr>
          <w:szCs w:val="20"/>
          <w:lang w:eastAsia="sv-SE"/>
        </w:rPr>
      </w:pPr>
      <w:r>
        <w:rPr>
          <w:szCs w:val="20"/>
          <w:lang w:eastAsia="sv-SE"/>
        </w:rPr>
        <w:t xml:space="preserve">i) </w:t>
      </w:r>
      <w:r w:rsidRPr="0023631F">
        <w:rPr>
          <w:szCs w:val="20"/>
          <w:lang w:eastAsia="sv-SE"/>
        </w:rPr>
        <w:t>Årsstämman beslutade att inrätta ett teckningsoptionsbaserat incitamentsprogram.</w:t>
      </w:r>
      <w:r>
        <w:rPr>
          <w:szCs w:val="20"/>
          <w:lang w:eastAsia="sv-SE"/>
        </w:rPr>
        <w:t xml:space="preserve"> Beslutet innebär att bolaget ska emittera högst 200 000 teckningsoptioner.</w:t>
      </w:r>
      <w:r w:rsidRPr="0023631F">
        <w:rPr>
          <w:szCs w:val="20"/>
          <w:lang w:eastAsia="sv-SE"/>
        </w:rPr>
        <w:t xml:space="preserve"> Med avvikelse från aktieägarnas företrädesrätt</w:t>
      </w:r>
      <w:r>
        <w:rPr>
          <w:szCs w:val="20"/>
          <w:lang w:eastAsia="sv-SE"/>
        </w:rPr>
        <w:t xml:space="preserve"> emitterades teckningsoptionerna till bolaget för vidare överlåtelse till</w:t>
      </w:r>
      <w:r w:rsidRPr="0023631F">
        <w:rPr>
          <w:szCs w:val="20"/>
          <w:lang w:eastAsia="sv-SE"/>
        </w:rPr>
        <w:t xml:space="preserve"> nyckelpersoner och andra anställda inom Litium-koncernen.</w:t>
      </w:r>
      <w:r>
        <w:rPr>
          <w:szCs w:val="20"/>
          <w:lang w:eastAsia="sv-SE"/>
        </w:rPr>
        <w:t xml:space="preserve"> Teckningsoptionerna får nyttjas för teckning av nya aktier i bolaget under perioden från och med den 31 maj 2027 till och med den 31 december 2027.</w:t>
      </w:r>
    </w:p>
    <w:p w14:paraId="521946FE" w14:textId="77777777" w:rsidR="005827B0" w:rsidRDefault="005827B0" w:rsidP="005827B0">
      <w:pPr>
        <w:spacing w:after="540" w:line="270" w:lineRule="atLeast"/>
        <w:rPr>
          <w:szCs w:val="20"/>
          <w:lang w:eastAsia="sv-SE"/>
        </w:rPr>
      </w:pPr>
      <w:r w:rsidRPr="00041843">
        <w:rPr>
          <w:szCs w:val="20"/>
          <w:lang w:eastAsia="sv-SE"/>
        </w:rPr>
        <w:t xml:space="preserve">Dokumentation kring årsstämman, inklusive styrelsens fullständiga förslag, finns att ladda ned som </w:t>
      </w:r>
      <w:proofErr w:type="spellStart"/>
      <w:r w:rsidRPr="00041843">
        <w:rPr>
          <w:szCs w:val="20"/>
          <w:lang w:eastAsia="sv-SE"/>
        </w:rPr>
        <w:t>pdf</w:t>
      </w:r>
      <w:proofErr w:type="spellEnd"/>
      <w:r w:rsidRPr="00041843">
        <w:rPr>
          <w:szCs w:val="20"/>
          <w:lang w:eastAsia="sv-SE"/>
        </w:rPr>
        <w:t xml:space="preserve"> på </w:t>
      </w:r>
      <w:hyperlink r:id="rId12" w:tgtFrame="_blank" w:history="1">
        <w:r w:rsidRPr="006D37BB">
          <w:rPr>
            <w:szCs w:val="20"/>
            <w:lang w:eastAsia="sv-SE"/>
          </w:rPr>
          <w:t>https://www.litium.se/investor-relations</w:t>
        </w:r>
      </w:hyperlink>
      <w:r>
        <w:rPr>
          <w:szCs w:val="20"/>
          <w:lang w:eastAsia="sv-SE"/>
        </w:rPr>
        <w:t xml:space="preserve"> under Årsstämma 2024</w:t>
      </w:r>
      <w:r w:rsidRPr="00041843">
        <w:rPr>
          <w:szCs w:val="20"/>
          <w:lang w:eastAsia="sv-SE"/>
        </w:rPr>
        <w:t>. Protokoll</w:t>
      </w:r>
      <w:r w:rsidRPr="00041843">
        <w:rPr>
          <w:szCs w:val="20"/>
          <w:lang w:eastAsia="sv-SE"/>
        </w:rPr>
        <w:softHyphen/>
        <w:t>et från årsstämman kommer inom kort att finnas åtkomligt på samma ställe.</w:t>
      </w:r>
    </w:p>
    <w:p w14:paraId="1B67D02D" w14:textId="0D7C4C5D" w:rsidR="00E12C19" w:rsidRPr="00536D22" w:rsidRDefault="00630892" w:rsidP="00B503DB">
      <w:pPr>
        <w:pStyle w:val="Rubrik3"/>
        <w:rPr>
          <w:szCs w:val="20"/>
        </w:rPr>
      </w:pPr>
      <w:r w:rsidRPr="00DB5CA6">
        <w:rPr>
          <w:rFonts w:asciiTheme="minorHAnsi" w:eastAsiaTheme="minorEastAsia" w:hAnsiTheme="minorHAnsi" w:cstheme="minorBidi"/>
          <w:b w:val="0"/>
          <w:bCs w:val="0"/>
          <w:color w:val="000000" w:themeColor="text2"/>
          <w:szCs w:val="20"/>
        </w:rPr>
        <w:lastRenderedPageBreak/>
        <w:br/>
      </w:r>
      <w:r w:rsidR="00E12C19">
        <w:br/>
      </w:r>
      <w:r w:rsidR="00E12C19" w:rsidRPr="00536D22">
        <w:rPr>
          <w:szCs w:val="20"/>
        </w:rPr>
        <w:t>För mer information kontakta:</w:t>
      </w:r>
    </w:p>
    <w:p w14:paraId="78AA1A3F" w14:textId="344D73A4" w:rsidR="00E12C19" w:rsidRPr="00536D22" w:rsidRDefault="00E12C19" w:rsidP="00E12C19">
      <w:pPr>
        <w:rPr>
          <w:color w:val="00A7FF" w:themeColor="accent1"/>
          <w:szCs w:val="20"/>
        </w:rPr>
      </w:pPr>
      <w:r w:rsidRPr="00536D22">
        <w:rPr>
          <w:color w:val="000000" w:themeColor="text2"/>
          <w:szCs w:val="20"/>
        </w:rPr>
        <w:t xml:space="preserve">Patrik Settlin, </w:t>
      </w:r>
      <w:r w:rsidR="0033559B" w:rsidRPr="00536D22">
        <w:rPr>
          <w:color w:val="000000" w:themeColor="text2"/>
          <w:szCs w:val="20"/>
        </w:rPr>
        <w:t>vd</w:t>
      </w:r>
      <w:r w:rsidRPr="00536D22">
        <w:rPr>
          <w:color w:val="000000" w:themeColor="text2"/>
          <w:szCs w:val="20"/>
        </w:rPr>
        <w:t xml:space="preserve"> Litium AB</w:t>
      </w:r>
      <w:r w:rsidRPr="00536D22">
        <w:rPr>
          <w:color w:val="000000" w:themeColor="text2"/>
          <w:szCs w:val="20"/>
        </w:rPr>
        <w:br/>
        <w:t>Mobil: +46 707 32 12 22</w:t>
      </w:r>
      <w:r w:rsidRPr="00536D22">
        <w:rPr>
          <w:color w:val="000000" w:themeColor="text2"/>
          <w:szCs w:val="20"/>
        </w:rPr>
        <w:br/>
        <w:t xml:space="preserve">E-post: </w:t>
      </w:r>
      <w:hyperlink r:id="rId13" w:history="1">
        <w:r w:rsidRPr="00536D22">
          <w:rPr>
            <w:color w:val="00A7FF" w:themeColor="accent1"/>
            <w:szCs w:val="20"/>
          </w:rPr>
          <w:t>patrik.settlin@litium.com</w:t>
        </w:r>
      </w:hyperlink>
    </w:p>
    <w:p w14:paraId="30BDE32A" w14:textId="77777777" w:rsidR="00E12C19" w:rsidRDefault="00E12C19" w:rsidP="00E12C19">
      <w:pPr>
        <w:rPr>
          <w:rFonts w:ascii="Dual" w:hAnsi="Dual" w:hint="eastAsia"/>
          <w:szCs w:val="20"/>
        </w:rPr>
      </w:pPr>
    </w:p>
    <w:p w14:paraId="036FF744" w14:textId="488462B9" w:rsidR="006266F5" w:rsidRPr="006266F5" w:rsidRDefault="00E12C19" w:rsidP="006266F5">
      <w:pPr>
        <w:pStyle w:val="Rubrik3"/>
        <w:rPr>
          <w:rStyle w:val="Hyperlnk"/>
          <w:color w:val="auto"/>
          <w:szCs w:val="20"/>
          <w:u w:val="none"/>
        </w:rPr>
      </w:pPr>
      <w:r>
        <w:t>Om Litium</w:t>
      </w:r>
    </w:p>
    <w:p w14:paraId="55A50EA3" w14:textId="77777777" w:rsidR="00347713" w:rsidRPr="00347713" w:rsidRDefault="00347713" w:rsidP="00347713">
      <w:pPr>
        <w:rPr>
          <w:color w:val="00A7FF"/>
          <w:szCs w:val="20"/>
          <w:u w:val="single"/>
        </w:rPr>
      </w:pPr>
      <w:r w:rsidRPr="00347713">
        <w:rPr>
          <w:color w:val="000000"/>
          <w:szCs w:val="20"/>
        </w:rPr>
        <w:t>Litium AB (</w:t>
      </w:r>
      <w:proofErr w:type="spellStart"/>
      <w:r w:rsidRPr="00347713">
        <w:rPr>
          <w:color w:val="000000"/>
          <w:szCs w:val="20"/>
        </w:rPr>
        <w:t>publ</w:t>
      </w:r>
      <w:proofErr w:type="spellEnd"/>
      <w:r w:rsidRPr="00347713">
        <w:rPr>
          <w:color w:val="000000"/>
          <w:szCs w:val="20"/>
        </w:rPr>
        <w:t xml:space="preserve">) är en av Nordens ledande aktörer inom digital handel. Vi hjälper företag inom B2B och B2C att accelerera sin försäljning, snabbt skala upp sin verksamhet, nå nya marknader och samtidigt skapa marknadsledande kundupplevelser online. Vi gör det genom att erbjuda en skalbar och molnbaserad e-handelsplattform som är byggd för tillväxt. Våra kunder som Lindex, Tingstad och </w:t>
      </w:r>
      <w:proofErr w:type="spellStart"/>
      <w:r w:rsidRPr="00347713">
        <w:rPr>
          <w:color w:val="000000"/>
          <w:szCs w:val="20"/>
        </w:rPr>
        <w:t>Jollyroom</w:t>
      </w:r>
      <w:proofErr w:type="spellEnd"/>
      <w:r w:rsidRPr="00347713">
        <w:rPr>
          <w:color w:val="000000"/>
          <w:szCs w:val="20"/>
        </w:rPr>
        <w:t xml:space="preserve"> omsätter över 20 miljarder kronor årligen online. Litium agerar tillsammans med sitt partnernätverk på den globala marknaden och är noterat på Nasdaq </w:t>
      </w:r>
      <w:proofErr w:type="spellStart"/>
      <w:r w:rsidRPr="00347713">
        <w:rPr>
          <w:color w:val="000000"/>
          <w:szCs w:val="20"/>
        </w:rPr>
        <w:t>First</w:t>
      </w:r>
      <w:proofErr w:type="spellEnd"/>
      <w:r w:rsidRPr="00347713">
        <w:rPr>
          <w:color w:val="000000"/>
          <w:szCs w:val="20"/>
        </w:rPr>
        <w:t xml:space="preserve"> North </w:t>
      </w:r>
      <w:proofErr w:type="spellStart"/>
      <w:r w:rsidRPr="00347713">
        <w:rPr>
          <w:color w:val="000000"/>
          <w:szCs w:val="20"/>
        </w:rPr>
        <w:t>Growth</w:t>
      </w:r>
      <w:proofErr w:type="spellEnd"/>
      <w:r w:rsidRPr="00347713">
        <w:rPr>
          <w:color w:val="000000"/>
          <w:szCs w:val="20"/>
        </w:rPr>
        <w:t xml:space="preserve"> Market. </w:t>
      </w:r>
      <w:proofErr w:type="spellStart"/>
      <w:r w:rsidRPr="00347713">
        <w:rPr>
          <w:rFonts w:cs="Arial"/>
          <w:color w:val="0A0A0A"/>
          <w:szCs w:val="20"/>
        </w:rPr>
        <w:t>Amudova</w:t>
      </w:r>
      <w:proofErr w:type="spellEnd"/>
      <w:r w:rsidRPr="00347713">
        <w:rPr>
          <w:rFonts w:cs="Arial"/>
          <w:color w:val="0A0A0A"/>
          <w:szCs w:val="20"/>
        </w:rPr>
        <w:t xml:space="preserve"> AB är bolagets </w:t>
      </w:r>
      <w:proofErr w:type="spellStart"/>
      <w:r w:rsidRPr="00347713">
        <w:rPr>
          <w:rFonts w:cs="Arial"/>
          <w:color w:val="0A0A0A"/>
          <w:szCs w:val="20"/>
        </w:rPr>
        <w:t>Certified</w:t>
      </w:r>
      <w:proofErr w:type="spellEnd"/>
      <w:r w:rsidRPr="00347713">
        <w:rPr>
          <w:rFonts w:cs="Arial"/>
          <w:color w:val="0A0A0A"/>
          <w:szCs w:val="20"/>
        </w:rPr>
        <w:t xml:space="preserve"> </w:t>
      </w:r>
      <w:proofErr w:type="spellStart"/>
      <w:r w:rsidRPr="00347713">
        <w:rPr>
          <w:rFonts w:cs="Arial"/>
          <w:color w:val="0A0A0A"/>
          <w:szCs w:val="20"/>
        </w:rPr>
        <w:t>Adviser</w:t>
      </w:r>
      <w:proofErr w:type="spellEnd"/>
      <w:r w:rsidRPr="00347713">
        <w:rPr>
          <w:rFonts w:cs="Arial"/>
          <w:color w:val="0A0A0A"/>
          <w:szCs w:val="20"/>
        </w:rPr>
        <w:t xml:space="preserve"> och kan nås på</w:t>
      </w:r>
      <w:r w:rsidRPr="00347713">
        <w:rPr>
          <w:rFonts w:ascii="Cambria" w:hAnsi="Cambria" w:cs="Cambria"/>
          <w:color w:val="0A0A0A"/>
          <w:szCs w:val="20"/>
        </w:rPr>
        <w:t> </w:t>
      </w:r>
      <w:hyperlink r:id="rId14" w:tgtFrame="_blank" w:tooltip="mailto:info@amudova.se" w:history="1">
        <w:r w:rsidRPr="00347713">
          <w:rPr>
            <w:rStyle w:val="Hyperlnk"/>
            <w:rFonts w:cs="Arial"/>
            <w:szCs w:val="20"/>
          </w:rPr>
          <w:t>info@amudova.se</w:t>
        </w:r>
      </w:hyperlink>
      <w:r w:rsidRPr="00347713">
        <w:rPr>
          <w:rFonts w:ascii="Cambria" w:hAnsi="Cambria" w:cs="Cambria"/>
          <w:color w:val="0A0A0A"/>
          <w:szCs w:val="20"/>
        </w:rPr>
        <w:t> </w:t>
      </w:r>
      <w:r w:rsidRPr="00347713">
        <w:rPr>
          <w:rFonts w:cs="Arial"/>
          <w:color w:val="0A0A0A"/>
          <w:szCs w:val="20"/>
        </w:rPr>
        <w:t>eller +46 8 545 017 58. För mer information besök gärna</w:t>
      </w:r>
      <w:r w:rsidRPr="00347713">
        <w:rPr>
          <w:rFonts w:ascii="Cambria" w:hAnsi="Cambria" w:cs="Cambria"/>
          <w:color w:val="0A0A0A"/>
          <w:szCs w:val="20"/>
        </w:rPr>
        <w:t> </w:t>
      </w:r>
      <w:hyperlink r:id="rId15" w:tgtFrame="_blank" w:tooltip="http://www.litium.se/" w:history="1">
        <w:r w:rsidRPr="00347713">
          <w:rPr>
            <w:rStyle w:val="Hyperlnk"/>
            <w:rFonts w:cs="Arial"/>
            <w:szCs w:val="20"/>
          </w:rPr>
          <w:t>litium.se</w:t>
        </w:r>
      </w:hyperlink>
      <w:r w:rsidRPr="00347713">
        <w:rPr>
          <w:color w:val="000000"/>
          <w:szCs w:val="20"/>
        </w:rPr>
        <w:t>.</w:t>
      </w:r>
    </w:p>
    <w:p w14:paraId="205BC7D8" w14:textId="097AC035" w:rsidR="004C6039" w:rsidRPr="004752FD" w:rsidRDefault="00536D22" w:rsidP="004752FD">
      <w:pPr>
        <w:spacing w:line="240" w:lineRule="exact"/>
      </w:pPr>
      <w:r>
        <w:br/>
      </w:r>
    </w:p>
    <w:sectPr w:rsidR="004C6039" w:rsidRPr="004752FD" w:rsidSect="00C46413">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9E60" w14:textId="77777777" w:rsidR="00C46413" w:rsidRDefault="00C46413" w:rsidP="00ED6C6F">
      <w:pPr>
        <w:spacing w:after="0" w:line="240" w:lineRule="auto"/>
      </w:pPr>
      <w:r>
        <w:separator/>
      </w:r>
    </w:p>
  </w:endnote>
  <w:endnote w:type="continuationSeparator" w:id="0">
    <w:p w14:paraId="55365531" w14:textId="77777777" w:rsidR="00C46413" w:rsidRDefault="00C46413" w:rsidP="00ED6C6F">
      <w:pPr>
        <w:spacing w:after="0" w:line="240" w:lineRule="auto"/>
      </w:pPr>
      <w:r>
        <w:continuationSeparator/>
      </w:r>
    </w:p>
  </w:endnote>
  <w:endnote w:type="continuationNotice" w:id="1">
    <w:p w14:paraId="64248177" w14:textId="77777777" w:rsidR="00C46413" w:rsidRDefault="00C46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T Bau">
    <w:panose1 w:val="00000500000000000000"/>
    <w:charset w:val="4D"/>
    <w:family w:val="auto"/>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ual">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D5C8" w14:textId="77777777" w:rsidR="00E65EC5" w:rsidRDefault="00E65EC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B7F2" w14:textId="77777777" w:rsidR="00E65EC5" w:rsidRDefault="00E65EC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7C8F" w14:textId="77777777" w:rsidR="00E52B22" w:rsidRPr="004D217E" w:rsidRDefault="00E52B22" w:rsidP="004D217E">
    <w:pPr>
      <w:pStyle w:val="Sidfot"/>
      <w:jc w:val="center"/>
      <w:rPr>
        <w:color w:val="FFFFFF" w:themeColor="background1"/>
        <w:sz w:val="14"/>
        <w:szCs w:val="14"/>
      </w:rPr>
    </w:pPr>
    <w:r w:rsidRPr="004D217E">
      <w:rPr>
        <w:rFonts w:hint="eastAsia"/>
        <w:color w:val="FFFFFF" w:themeColor="background1"/>
        <w:sz w:val="14"/>
        <w:szCs w:val="14"/>
      </w:rPr>
      <w:t>Litium AB (</w:t>
    </w:r>
    <w:proofErr w:type="spellStart"/>
    <w:r w:rsidRPr="004D217E">
      <w:rPr>
        <w:rFonts w:hint="eastAsia"/>
        <w:color w:val="FFFFFF" w:themeColor="background1"/>
        <w:sz w:val="14"/>
        <w:szCs w:val="14"/>
      </w:rPr>
      <w:t>publ</w:t>
    </w:r>
    <w:proofErr w:type="spellEnd"/>
    <w:r w:rsidRPr="004D217E">
      <w:rPr>
        <w:rFonts w:hint="eastAsia"/>
        <w:color w:val="FFFFFF" w:themeColor="background1"/>
        <w:sz w:val="14"/>
        <w:szCs w:val="14"/>
      </w:rPr>
      <w:t>)</w:t>
    </w:r>
  </w:p>
  <w:p w14:paraId="3C30604D" w14:textId="77777777" w:rsidR="00E52B22" w:rsidRPr="004D217E" w:rsidRDefault="00E52B22" w:rsidP="004D217E">
    <w:pPr>
      <w:pStyle w:val="Sidfot"/>
      <w:jc w:val="center"/>
      <w:rPr>
        <w:color w:val="FFFFFF" w:themeColor="background1"/>
        <w:sz w:val="14"/>
        <w:szCs w:val="14"/>
      </w:rPr>
    </w:pPr>
    <w:r w:rsidRPr="004D217E">
      <w:rPr>
        <w:rFonts w:hint="eastAsia"/>
        <w:color w:val="FFFFFF" w:themeColor="background1"/>
        <w:sz w:val="14"/>
        <w:szCs w:val="14"/>
      </w:rPr>
      <w:t>Luntmakargatan 34, 111 37 Stockholm | +46 8 586 434 00 | info@litium.com | www.litium.se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D784" w14:textId="77777777" w:rsidR="00C46413" w:rsidRDefault="00C46413" w:rsidP="00ED6C6F">
      <w:pPr>
        <w:spacing w:after="0" w:line="240" w:lineRule="auto"/>
      </w:pPr>
      <w:r>
        <w:separator/>
      </w:r>
    </w:p>
  </w:footnote>
  <w:footnote w:type="continuationSeparator" w:id="0">
    <w:p w14:paraId="1272A11B" w14:textId="77777777" w:rsidR="00C46413" w:rsidRDefault="00C46413" w:rsidP="00ED6C6F">
      <w:pPr>
        <w:spacing w:after="0" w:line="240" w:lineRule="auto"/>
      </w:pPr>
      <w:r>
        <w:continuationSeparator/>
      </w:r>
    </w:p>
  </w:footnote>
  <w:footnote w:type="continuationNotice" w:id="1">
    <w:p w14:paraId="275C1A17" w14:textId="77777777" w:rsidR="00C46413" w:rsidRDefault="00C46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5306" w14:textId="7DED413D" w:rsidR="00B503DB" w:rsidRDefault="00B503DB">
    <w:pPr>
      <w:pStyle w:val="Sidhuvud"/>
    </w:pPr>
    <w:r w:rsidRPr="00F77D47">
      <w:rPr>
        <w:noProof/>
        <w:color w:val="2B579A"/>
        <w:shd w:val="clear" w:color="auto" w:fill="E6E6E6"/>
      </w:rPr>
      <w:drawing>
        <wp:anchor distT="0" distB="0" distL="114300" distR="114300" simplePos="0" relativeHeight="251659264" behindDoc="0" locked="0" layoutInCell="1" allowOverlap="1" wp14:anchorId="1499D00C" wp14:editId="6BCF15E7">
          <wp:simplePos x="0" y="0"/>
          <wp:positionH relativeFrom="column">
            <wp:posOffset>5320911</wp:posOffset>
          </wp:positionH>
          <wp:positionV relativeFrom="paragraph">
            <wp:posOffset>-71552</wp:posOffset>
          </wp:positionV>
          <wp:extent cx="930161" cy="216000"/>
          <wp:effectExtent l="0" t="0" r="0" b="0"/>
          <wp:wrapSquare wrapText="bothSides"/>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0161" cy="21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3EF8" w14:textId="77777777" w:rsidR="00E65EC5" w:rsidRDefault="00E65EC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9A32" w14:textId="77777777" w:rsidR="00E65EC5" w:rsidRDefault="00E65EC5">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AA90" w14:textId="09E3549C" w:rsidR="00E52B22" w:rsidRDefault="00E52B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ACEF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8D6B7F"/>
    <w:multiLevelType w:val="multilevel"/>
    <w:tmpl w:val="DCD8CA56"/>
    <w:styleLink w:val="Setterwallsnumrering"/>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decimal"/>
      <w:pStyle w:val="Nr-Rubrik5"/>
      <w:lvlText w:val="%1.%2.%3.%4.%5"/>
      <w:lvlJc w:val="left"/>
      <w:pPr>
        <w:ind w:left="851" w:hanging="851"/>
      </w:pPr>
      <w:rPr>
        <w:rFonts w:hint="default"/>
      </w:rPr>
    </w:lvl>
    <w:lvl w:ilvl="5">
      <w:start w:val="1"/>
      <w:numFmt w:val="decimal"/>
      <w:lvlText w:val="%1.%2.%3.%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pStyle w:val="a-lista"/>
      <w:lvlText w:val="(%8)"/>
      <w:lvlJc w:val="left"/>
      <w:pPr>
        <w:ind w:left="1418" w:hanging="567"/>
      </w:pPr>
      <w:rPr>
        <w:rFonts w:hint="default"/>
      </w:rPr>
    </w:lvl>
    <w:lvl w:ilvl="8">
      <w:start w:val="1"/>
      <w:numFmt w:val="lowerRoman"/>
      <w:pStyle w:val="i-lista"/>
      <w:lvlText w:val="(%9)"/>
      <w:lvlJc w:val="left"/>
      <w:pPr>
        <w:ind w:left="1985" w:hanging="567"/>
      </w:pPr>
      <w:rPr>
        <w:rFonts w:hint="default"/>
      </w:rPr>
    </w:lvl>
  </w:abstractNum>
  <w:abstractNum w:abstractNumId="4" w15:restartNumberingAfterBreak="0">
    <w:nsid w:val="73A67453"/>
    <w:multiLevelType w:val="hybridMultilevel"/>
    <w:tmpl w:val="16D4075C"/>
    <w:lvl w:ilvl="0" w:tplc="385EFD1A">
      <w:start w:val="1"/>
      <w:numFmt w:val="decimal"/>
      <w:pStyle w:val="Numreradlista"/>
      <w:lvlText w:val="%1."/>
      <w:lvlJc w:val="left"/>
      <w:pPr>
        <w:ind w:left="360" w:hanging="360"/>
      </w:pPr>
      <w:rPr>
        <w:rFonts w:hint="default"/>
      </w:rPr>
    </w:lvl>
    <w:lvl w:ilvl="1" w:tplc="9CF4BAD2">
      <w:start w:val="1"/>
      <w:numFmt w:val="lowerLetter"/>
      <w:pStyle w:val="Numreradlista2"/>
      <w:lvlText w:val="%2."/>
      <w:lvlJc w:val="left"/>
      <w:pPr>
        <w:ind w:left="720" w:hanging="360"/>
      </w:pPr>
      <w:rPr>
        <w:rFonts w:hint="default"/>
      </w:rPr>
    </w:lvl>
    <w:lvl w:ilvl="2" w:tplc="ABD0D9EA">
      <w:start w:val="1"/>
      <w:numFmt w:val="lowerRoman"/>
      <w:pStyle w:val="Numreradlista3"/>
      <w:lvlText w:val="%3."/>
      <w:lvlJc w:val="left"/>
      <w:pPr>
        <w:ind w:left="1080" w:hanging="360"/>
      </w:pPr>
      <w:rPr>
        <w:rFonts w:hint="default"/>
      </w:rPr>
    </w:lvl>
    <w:lvl w:ilvl="3" w:tplc="A5C4F90A">
      <w:start w:val="1"/>
      <w:numFmt w:val="decimal"/>
      <w:pStyle w:val="Numreradlista4"/>
      <w:lvlText w:val="%4)"/>
      <w:lvlJc w:val="left"/>
      <w:pPr>
        <w:ind w:left="1440" w:hanging="360"/>
      </w:pPr>
      <w:rPr>
        <w:rFonts w:hint="default"/>
      </w:rPr>
    </w:lvl>
    <w:lvl w:ilvl="4" w:tplc="93C8D1C8">
      <w:start w:val="1"/>
      <w:numFmt w:val="lowerLetter"/>
      <w:pStyle w:val="Numreradlista5"/>
      <w:lvlText w:val="%5)"/>
      <w:lvlJc w:val="left"/>
      <w:pPr>
        <w:ind w:left="1800" w:hanging="360"/>
      </w:pPr>
      <w:rPr>
        <w:rFonts w:hint="default"/>
      </w:rPr>
    </w:lvl>
    <w:lvl w:ilvl="5" w:tplc="9ABA4F5E">
      <w:start w:val="1"/>
      <w:numFmt w:val="lowerRoman"/>
      <w:lvlText w:val="%6)"/>
      <w:lvlJc w:val="left"/>
      <w:pPr>
        <w:ind w:left="2160" w:hanging="360"/>
      </w:pPr>
      <w:rPr>
        <w:rFonts w:hint="default"/>
      </w:rPr>
    </w:lvl>
    <w:lvl w:ilvl="6" w:tplc="38B84FD2">
      <w:start w:val="1"/>
      <w:numFmt w:val="decimal"/>
      <w:lvlText w:val="(%7)"/>
      <w:lvlJc w:val="left"/>
      <w:pPr>
        <w:ind w:left="2520" w:hanging="360"/>
      </w:pPr>
      <w:rPr>
        <w:rFonts w:hint="default"/>
      </w:rPr>
    </w:lvl>
    <w:lvl w:ilvl="7" w:tplc="88A6DEE4">
      <w:start w:val="1"/>
      <w:numFmt w:val="lowerLetter"/>
      <w:lvlText w:val="(%8)"/>
      <w:lvlJc w:val="left"/>
      <w:pPr>
        <w:ind w:left="2880" w:hanging="360"/>
      </w:pPr>
      <w:rPr>
        <w:rFonts w:hint="default"/>
      </w:rPr>
    </w:lvl>
    <w:lvl w:ilvl="8" w:tplc="7576CC52">
      <w:start w:val="1"/>
      <w:numFmt w:val="lowerRoman"/>
      <w:lvlText w:val="(%9)"/>
      <w:lvlJc w:val="left"/>
      <w:pPr>
        <w:ind w:left="3240" w:hanging="360"/>
      </w:pPr>
      <w:rPr>
        <w:rFonts w:hint="default"/>
      </w:rPr>
    </w:lvl>
  </w:abstractNum>
  <w:abstractNum w:abstractNumId="5" w15:restartNumberingAfterBreak="0">
    <w:nsid w:val="74F77F5F"/>
    <w:multiLevelType w:val="hybridMultilevel"/>
    <w:tmpl w:val="5D72608C"/>
    <w:lvl w:ilvl="0" w:tplc="A998B1C4">
      <w:numFmt w:val="bullet"/>
      <w:lvlText w:val="-"/>
      <w:lvlJc w:val="left"/>
      <w:pPr>
        <w:ind w:left="720" w:hanging="360"/>
      </w:pPr>
      <w:rPr>
        <w:rFonts w:ascii="Franklin Gothic Book" w:eastAsiaTheme="minorEastAsia" w:hAnsi="Franklin Gothic Book"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7F55037"/>
    <w:multiLevelType w:val="multilevel"/>
    <w:tmpl w:val="DCD8CA56"/>
    <w:numStyleLink w:val="Setterwallsnumrering"/>
  </w:abstractNum>
  <w:num w:numId="1" w16cid:durableId="927619353">
    <w:abstractNumId w:val="4"/>
  </w:num>
  <w:num w:numId="2" w16cid:durableId="399057988">
    <w:abstractNumId w:val="1"/>
  </w:num>
  <w:num w:numId="3" w16cid:durableId="269630788">
    <w:abstractNumId w:val="2"/>
  </w:num>
  <w:num w:numId="4" w16cid:durableId="1281106978">
    <w:abstractNumId w:val="0"/>
  </w:num>
  <w:num w:numId="5" w16cid:durableId="197591238">
    <w:abstractNumId w:val="5"/>
  </w:num>
  <w:num w:numId="6" w16cid:durableId="1479692461">
    <w:abstractNumId w:val="3"/>
  </w:num>
  <w:num w:numId="7" w16cid:durableId="161258599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1" w:val="C:\Users\DeanWilson\Autotask Workplace\Litium\KRAPP\2012_EX_MÅ - Kvartalsrapport"/>
    <w:docVar w:name="Var2" w:val=" (mindre) (7378)\Från kund\Delad mapp\DW 2021-02-17\Excel Tabeller (FL) Q4.xlsm"/>
  </w:docVars>
  <w:rsids>
    <w:rsidRoot w:val="006D224A"/>
    <w:rsid w:val="000017AE"/>
    <w:rsid w:val="00003462"/>
    <w:rsid w:val="00007837"/>
    <w:rsid w:val="00011AC7"/>
    <w:rsid w:val="00012B64"/>
    <w:rsid w:val="00021C1B"/>
    <w:rsid w:val="00023CF5"/>
    <w:rsid w:val="000244E6"/>
    <w:rsid w:val="00024A49"/>
    <w:rsid w:val="00026F6D"/>
    <w:rsid w:val="0002763A"/>
    <w:rsid w:val="000277DA"/>
    <w:rsid w:val="000304A9"/>
    <w:rsid w:val="000316B2"/>
    <w:rsid w:val="00031C1D"/>
    <w:rsid w:val="0003486D"/>
    <w:rsid w:val="00035827"/>
    <w:rsid w:val="000428AA"/>
    <w:rsid w:val="0004556A"/>
    <w:rsid w:val="000477B7"/>
    <w:rsid w:val="000557FD"/>
    <w:rsid w:val="00056907"/>
    <w:rsid w:val="000601BD"/>
    <w:rsid w:val="00061293"/>
    <w:rsid w:val="0006325B"/>
    <w:rsid w:val="00067DB7"/>
    <w:rsid w:val="000734A5"/>
    <w:rsid w:val="000734D4"/>
    <w:rsid w:val="00073ABE"/>
    <w:rsid w:val="0007631B"/>
    <w:rsid w:val="000810B5"/>
    <w:rsid w:val="000810BF"/>
    <w:rsid w:val="00081E07"/>
    <w:rsid w:val="000833D1"/>
    <w:rsid w:val="00083807"/>
    <w:rsid w:val="00084A81"/>
    <w:rsid w:val="00085727"/>
    <w:rsid w:val="00085791"/>
    <w:rsid w:val="00085B72"/>
    <w:rsid w:val="000879D1"/>
    <w:rsid w:val="00087BF0"/>
    <w:rsid w:val="000927CE"/>
    <w:rsid w:val="000962BC"/>
    <w:rsid w:val="000A0F5A"/>
    <w:rsid w:val="000A215F"/>
    <w:rsid w:val="000A259F"/>
    <w:rsid w:val="000A354F"/>
    <w:rsid w:val="000A3FC4"/>
    <w:rsid w:val="000A4060"/>
    <w:rsid w:val="000B0310"/>
    <w:rsid w:val="000B3775"/>
    <w:rsid w:val="000B4DF8"/>
    <w:rsid w:val="000B5088"/>
    <w:rsid w:val="000B556F"/>
    <w:rsid w:val="000B69CF"/>
    <w:rsid w:val="000C5845"/>
    <w:rsid w:val="000C60F9"/>
    <w:rsid w:val="000D29F7"/>
    <w:rsid w:val="000D4286"/>
    <w:rsid w:val="000D787A"/>
    <w:rsid w:val="000E0CFA"/>
    <w:rsid w:val="000E3BE2"/>
    <w:rsid w:val="000E5E25"/>
    <w:rsid w:val="000F0777"/>
    <w:rsid w:val="000F1FC3"/>
    <w:rsid w:val="0010206C"/>
    <w:rsid w:val="0010337D"/>
    <w:rsid w:val="00104807"/>
    <w:rsid w:val="00111ADD"/>
    <w:rsid w:val="0011207E"/>
    <w:rsid w:val="0011263D"/>
    <w:rsid w:val="00116832"/>
    <w:rsid w:val="001212AE"/>
    <w:rsid w:val="001265E5"/>
    <w:rsid w:val="00127120"/>
    <w:rsid w:val="00134EC3"/>
    <w:rsid w:val="00135467"/>
    <w:rsid w:val="00136C6B"/>
    <w:rsid w:val="00136EEF"/>
    <w:rsid w:val="00142663"/>
    <w:rsid w:val="00143035"/>
    <w:rsid w:val="00144560"/>
    <w:rsid w:val="001458B0"/>
    <w:rsid w:val="00150EF8"/>
    <w:rsid w:val="00151700"/>
    <w:rsid w:val="00151B81"/>
    <w:rsid w:val="00160FDA"/>
    <w:rsid w:val="001613DC"/>
    <w:rsid w:val="00161884"/>
    <w:rsid w:val="00161D79"/>
    <w:rsid w:val="00167BE4"/>
    <w:rsid w:val="001703F6"/>
    <w:rsid w:val="001902D6"/>
    <w:rsid w:val="00190EF1"/>
    <w:rsid w:val="00191A58"/>
    <w:rsid w:val="001956BD"/>
    <w:rsid w:val="0019680D"/>
    <w:rsid w:val="001A0311"/>
    <w:rsid w:val="001A0549"/>
    <w:rsid w:val="001A4992"/>
    <w:rsid w:val="001A627D"/>
    <w:rsid w:val="001A7D3F"/>
    <w:rsid w:val="001A7DBA"/>
    <w:rsid w:val="001B2002"/>
    <w:rsid w:val="001B39D7"/>
    <w:rsid w:val="001B4BB9"/>
    <w:rsid w:val="001B6D63"/>
    <w:rsid w:val="001B7DB4"/>
    <w:rsid w:val="001C6D39"/>
    <w:rsid w:val="001D29B4"/>
    <w:rsid w:val="001D3AC5"/>
    <w:rsid w:val="001D48C4"/>
    <w:rsid w:val="001D684F"/>
    <w:rsid w:val="001D6897"/>
    <w:rsid w:val="001D7974"/>
    <w:rsid w:val="001D7C87"/>
    <w:rsid w:val="001E107C"/>
    <w:rsid w:val="001E642F"/>
    <w:rsid w:val="001E6BE6"/>
    <w:rsid w:val="001E6DD1"/>
    <w:rsid w:val="001F1133"/>
    <w:rsid w:val="001F1A43"/>
    <w:rsid w:val="001F23A6"/>
    <w:rsid w:val="001F4FD1"/>
    <w:rsid w:val="001F7646"/>
    <w:rsid w:val="00210D39"/>
    <w:rsid w:val="00211F98"/>
    <w:rsid w:val="00214396"/>
    <w:rsid w:val="002151C8"/>
    <w:rsid w:val="00215C04"/>
    <w:rsid w:val="00217299"/>
    <w:rsid w:val="00220B93"/>
    <w:rsid w:val="00220C1D"/>
    <w:rsid w:val="0023179B"/>
    <w:rsid w:val="0023309C"/>
    <w:rsid w:val="002346A2"/>
    <w:rsid w:val="00235637"/>
    <w:rsid w:val="00236C22"/>
    <w:rsid w:val="00237D8B"/>
    <w:rsid w:val="00241FB6"/>
    <w:rsid w:val="002430A1"/>
    <w:rsid w:val="0024452A"/>
    <w:rsid w:val="002468E8"/>
    <w:rsid w:val="00247861"/>
    <w:rsid w:val="00251B2E"/>
    <w:rsid w:val="00254761"/>
    <w:rsid w:val="002611BD"/>
    <w:rsid w:val="00263D3F"/>
    <w:rsid w:val="002653DA"/>
    <w:rsid w:val="002705F6"/>
    <w:rsid w:val="00271BEB"/>
    <w:rsid w:val="00272D81"/>
    <w:rsid w:val="00273DCC"/>
    <w:rsid w:val="00274A0B"/>
    <w:rsid w:val="002771B4"/>
    <w:rsid w:val="00277FC7"/>
    <w:rsid w:val="00282113"/>
    <w:rsid w:val="002824D2"/>
    <w:rsid w:val="002845F6"/>
    <w:rsid w:val="00286389"/>
    <w:rsid w:val="00286FB7"/>
    <w:rsid w:val="00287FEA"/>
    <w:rsid w:val="0029039C"/>
    <w:rsid w:val="00296ED9"/>
    <w:rsid w:val="002A223C"/>
    <w:rsid w:val="002A4674"/>
    <w:rsid w:val="002A4EF9"/>
    <w:rsid w:val="002B5A98"/>
    <w:rsid w:val="002B776D"/>
    <w:rsid w:val="002B7A6F"/>
    <w:rsid w:val="002B7AB8"/>
    <w:rsid w:val="002B7DF8"/>
    <w:rsid w:val="002C23A3"/>
    <w:rsid w:val="002D207D"/>
    <w:rsid w:val="002D42C6"/>
    <w:rsid w:val="002D51EA"/>
    <w:rsid w:val="002D7224"/>
    <w:rsid w:val="002E1D49"/>
    <w:rsid w:val="002E48EE"/>
    <w:rsid w:val="002F2C05"/>
    <w:rsid w:val="002F7366"/>
    <w:rsid w:val="002F7409"/>
    <w:rsid w:val="002F77FE"/>
    <w:rsid w:val="00300225"/>
    <w:rsid w:val="00300604"/>
    <w:rsid w:val="00304BBA"/>
    <w:rsid w:val="00304CC2"/>
    <w:rsid w:val="0030555B"/>
    <w:rsid w:val="00305ECF"/>
    <w:rsid w:val="00306CB9"/>
    <w:rsid w:val="00307827"/>
    <w:rsid w:val="00307A4B"/>
    <w:rsid w:val="00315B4D"/>
    <w:rsid w:val="00315C64"/>
    <w:rsid w:val="00321158"/>
    <w:rsid w:val="00322742"/>
    <w:rsid w:val="0032296A"/>
    <w:rsid w:val="00324BC6"/>
    <w:rsid w:val="00326C83"/>
    <w:rsid w:val="0033182E"/>
    <w:rsid w:val="00331898"/>
    <w:rsid w:val="00331BF4"/>
    <w:rsid w:val="00333479"/>
    <w:rsid w:val="0033559B"/>
    <w:rsid w:val="00336497"/>
    <w:rsid w:val="00337BBE"/>
    <w:rsid w:val="00337C19"/>
    <w:rsid w:val="00347713"/>
    <w:rsid w:val="0035044E"/>
    <w:rsid w:val="00354C41"/>
    <w:rsid w:val="0035617B"/>
    <w:rsid w:val="0036067A"/>
    <w:rsid w:val="003611DA"/>
    <w:rsid w:val="003612DA"/>
    <w:rsid w:val="00362430"/>
    <w:rsid w:val="00365F2C"/>
    <w:rsid w:val="00366A70"/>
    <w:rsid w:val="00366E6F"/>
    <w:rsid w:val="003775ED"/>
    <w:rsid w:val="00377782"/>
    <w:rsid w:val="00383F80"/>
    <w:rsid w:val="003855B4"/>
    <w:rsid w:val="00392F01"/>
    <w:rsid w:val="003977E2"/>
    <w:rsid w:val="003A0FEC"/>
    <w:rsid w:val="003A221F"/>
    <w:rsid w:val="003B5A3C"/>
    <w:rsid w:val="003C0483"/>
    <w:rsid w:val="003C0D00"/>
    <w:rsid w:val="003C58D6"/>
    <w:rsid w:val="003D1AD5"/>
    <w:rsid w:val="003D4100"/>
    <w:rsid w:val="003D512A"/>
    <w:rsid w:val="003E25DF"/>
    <w:rsid w:val="003E31D6"/>
    <w:rsid w:val="003E7292"/>
    <w:rsid w:val="003E7BBA"/>
    <w:rsid w:val="003F0BD7"/>
    <w:rsid w:val="003F4419"/>
    <w:rsid w:val="003F72EA"/>
    <w:rsid w:val="0040068F"/>
    <w:rsid w:val="00401FA5"/>
    <w:rsid w:val="00402F1C"/>
    <w:rsid w:val="00406AC1"/>
    <w:rsid w:val="00407027"/>
    <w:rsid w:val="004112E0"/>
    <w:rsid w:val="00411FB3"/>
    <w:rsid w:val="00412A6D"/>
    <w:rsid w:val="00414EA9"/>
    <w:rsid w:val="0042216A"/>
    <w:rsid w:val="004244D9"/>
    <w:rsid w:val="00427900"/>
    <w:rsid w:val="00427CA5"/>
    <w:rsid w:val="004333A3"/>
    <w:rsid w:val="0044078C"/>
    <w:rsid w:val="004457CA"/>
    <w:rsid w:val="00446AFD"/>
    <w:rsid w:val="00450A27"/>
    <w:rsid w:val="00450A6A"/>
    <w:rsid w:val="0045208A"/>
    <w:rsid w:val="004532DD"/>
    <w:rsid w:val="004539FA"/>
    <w:rsid w:val="004575B4"/>
    <w:rsid w:val="004579C9"/>
    <w:rsid w:val="00463F60"/>
    <w:rsid w:val="004651B0"/>
    <w:rsid w:val="00465ACF"/>
    <w:rsid w:val="00465B3B"/>
    <w:rsid w:val="00466ABB"/>
    <w:rsid w:val="004673C4"/>
    <w:rsid w:val="00467B7A"/>
    <w:rsid w:val="0047269E"/>
    <w:rsid w:val="00472FE4"/>
    <w:rsid w:val="004752FD"/>
    <w:rsid w:val="00476DDD"/>
    <w:rsid w:val="00480312"/>
    <w:rsid w:val="00481060"/>
    <w:rsid w:val="00483F66"/>
    <w:rsid w:val="004920DC"/>
    <w:rsid w:val="0049683C"/>
    <w:rsid w:val="0049687F"/>
    <w:rsid w:val="004A3541"/>
    <w:rsid w:val="004A42DD"/>
    <w:rsid w:val="004B09B5"/>
    <w:rsid w:val="004B6794"/>
    <w:rsid w:val="004C4114"/>
    <w:rsid w:val="004C5243"/>
    <w:rsid w:val="004C6039"/>
    <w:rsid w:val="004C6A11"/>
    <w:rsid w:val="004D0B77"/>
    <w:rsid w:val="004D217E"/>
    <w:rsid w:val="004D2AA7"/>
    <w:rsid w:val="004E08FC"/>
    <w:rsid w:val="004E0B05"/>
    <w:rsid w:val="004E49EF"/>
    <w:rsid w:val="004E752D"/>
    <w:rsid w:val="004F133E"/>
    <w:rsid w:val="004F1648"/>
    <w:rsid w:val="004F2653"/>
    <w:rsid w:val="004F66E7"/>
    <w:rsid w:val="004F6E9F"/>
    <w:rsid w:val="004F7593"/>
    <w:rsid w:val="00505182"/>
    <w:rsid w:val="00506D86"/>
    <w:rsid w:val="005138CC"/>
    <w:rsid w:val="00517A37"/>
    <w:rsid w:val="005203BB"/>
    <w:rsid w:val="005219F4"/>
    <w:rsid w:val="0052257D"/>
    <w:rsid w:val="00524715"/>
    <w:rsid w:val="005248D7"/>
    <w:rsid w:val="005249E0"/>
    <w:rsid w:val="0053105F"/>
    <w:rsid w:val="00531996"/>
    <w:rsid w:val="0053492A"/>
    <w:rsid w:val="005359FB"/>
    <w:rsid w:val="00536D22"/>
    <w:rsid w:val="005377E7"/>
    <w:rsid w:val="00546446"/>
    <w:rsid w:val="005501A5"/>
    <w:rsid w:val="005535FF"/>
    <w:rsid w:val="00553676"/>
    <w:rsid w:val="005537A8"/>
    <w:rsid w:val="0056130E"/>
    <w:rsid w:val="00563C33"/>
    <w:rsid w:val="00563C53"/>
    <w:rsid w:val="00565636"/>
    <w:rsid w:val="00565BF8"/>
    <w:rsid w:val="00575871"/>
    <w:rsid w:val="00581076"/>
    <w:rsid w:val="005827B0"/>
    <w:rsid w:val="00582932"/>
    <w:rsid w:val="0058561E"/>
    <w:rsid w:val="00586919"/>
    <w:rsid w:val="00590921"/>
    <w:rsid w:val="00591AC2"/>
    <w:rsid w:val="00591D79"/>
    <w:rsid w:val="005921A2"/>
    <w:rsid w:val="00592833"/>
    <w:rsid w:val="00594D98"/>
    <w:rsid w:val="0059609F"/>
    <w:rsid w:val="00596CF9"/>
    <w:rsid w:val="005A2F9B"/>
    <w:rsid w:val="005A403A"/>
    <w:rsid w:val="005A48E2"/>
    <w:rsid w:val="005A5DAC"/>
    <w:rsid w:val="005A6659"/>
    <w:rsid w:val="005A6F62"/>
    <w:rsid w:val="005B1074"/>
    <w:rsid w:val="005B6774"/>
    <w:rsid w:val="005B7119"/>
    <w:rsid w:val="005C0C79"/>
    <w:rsid w:val="005C0D61"/>
    <w:rsid w:val="005C4A0C"/>
    <w:rsid w:val="005C6423"/>
    <w:rsid w:val="005C6BA5"/>
    <w:rsid w:val="005D1DD0"/>
    <w:rsid w:val="005D33C9"/>
    <w:rsid w:val="005D6D02"/>
    <w:rsid w:val="005E0CDB"/>
    <w:rsid w:val="005E1580"/>
    <w:rsid w:val="005E19E8"/>
    <w:rsid w:val="005E1A05"/>
    <w:rsid w:val="005E35F0"/>
    <w:rsid w:val="005E36DC"/>
    <w:rsid w:val="005E625D"/>
    <w:rsid w:val="005E796B"/>
    <w:rsid w:val="005F1E13"/>
    <w:rsid w:val="005F29FB"/>
    <w:rsid w:val="005F2C5F"/>
    <w:rsid w:val="00605E99"/>
    <w:rsid w:val="00606B0F"/>
    <w:rsid w:val="00607774"/>
    <w:rsid w:val="00607A00"/>
    <w:rsid w:val="00611BF1"/>
    <w:rsid w:val="006137D6"/>
    <w:rsid w:val="006231E2"/>
    <w:rsid w:val="00624883"/>
    <w:rsid w:val="006266F5"/>
    <w:rsid w:val="00630892"/>
    <w:rsid w:val="00630F80"/>
    <w:rsid w:val="00636E3B"/>
    <w:rsid w:val="006424B5"/>
    <w:rsid w:val="0064312C"/>
    <w:rsid w:val="006448F9"/>
    <w:rsid w:val="00652E2C"/>
    <w:rsid w:val="00654840"/>
    <w:rsid w:val="0066156B"/>
    <w:rsid w:val="00672B67"/>
    <w:rsid w:val="00674B77"/>
    <w:rsid w:val="00680ECF"/>
    <w:rsid w:val="00686674"/>
    <w:rsid w:val="00692F57"/>
    <w:rsid w:val="00693CCE"/>
    <w:rsid w:val="00693ED8"/>
    <w:rsid w:val="00694FE2"/>
    <w:rsid w:val="0069623F"/>
    <w:rsid w:val="00697C2E"/>
    <w:rsid w:val="006A15BC"/>
    <w:rsid w:val="006A60A8"/>
    <w:rsid w:val="006A77EA"/>
    <w:rsid w:val="006B1FE2"/>
    <w:rsid w:val="006B3AC6"/>
    <w:rsid w:val="006B7B1C"/>
    <w:rsid w:val="006C0636"/>
    <w:rsid w:val="006C39DB"/>
    <w:rsid w:val="006C4406"/>
    <w:rsid w:val="006C4DA1"/>
    <w:rsid w:val="006C5670"/>
    <w:rsid w:val="006C5C53"/>
    <w:rsid w:val="006C7F30"/>
    <w:rsid w:val="006D10E6"/>
    <w:rsid w:val="006D224A"/>
    <w:rsid w:val="006D3A9D"/>
    <w:rsid w:val="006E25A8"/>
    <w:rsid w:val="006E2A23"/>
    <w:rsid w:val="006E2FFE"/>
    <w:rsid w:val="006E3F1D"/>
    <w:rsid w:val="006E4218"/>
    <w:rsid w:val="006E43A5"/>
    <w:rsid w:val="006E4976"/>
    <w:rsid w:val="006E6496"/>
    <w:rsid w:val="006E77D4"/>
    <w:rsid w:val="006E780A"/>
    <w:rsid w:val="006F15E4"/>
    <w:rsid w:val="006F20D3"/>
    <w:rsid w:val="007026C1"/>
    <w:rsid w:val="007060C1"/>
    <w:rsid w:val="00707CBA"/>
    <w:rsid w:val="00707FF1"/>
    <w:rsid w:val="00710210"/>
    <w:rsid w:val="00710426"/>
    <w:rsid w:val="00710C11"/>
    <w:rsid w:val="007113AC"/>
    <w:rsid w:val="0071413F"/>
    <w:rsid w:val="007249F8"/>
    <w:rsid w:val="0072686C"/>
    <w:rsid w:val="007301BC"/>
    <w:rsid w:val="00731D07"/>
    <w:rsid w:val="00733AD4"/>
    <w:rsid w:val="00737193"/>
    <w:rsid w:val="007373F7"/>
    <w:rsid w:val="0073793E"/>
    <w:rsid w:val="007431BE"/>
    <w:rsid w:val="00743815"/>
    <w:rsid w:val="00743EFA"/>
    <w:rsid w:val="007463BC"/>
    <w:rsid w:val="007467AE"/>
    <w:rsid w:val="00751D5E"/>
    <w:rsid w:val="00755DFC"/>
    <w:rsid w:val="00763C3C"/>
    <w:rsid w:val="007641BE"/>
    <w:rsid w:val="00764B7B"/>
    <w:rsid w:val="00764EE2"/>
    <w:rsid w:val="00766827"/>
    <w:rsid w:val="00766BEC"/>
    <w:rsid w:val="00767C7C"/>
    <w:rsid w:val="0077110F"/>
    <w:rsid w:val="00772B6E"/>
    <w:rsid w:val="007735AB"/>
    <w:rsid w:val="00775124"/>
    <w:rsid w:val="00775AF7"/>
    <w:rsid w:val="00775DD1"/>
    <w:rsid w:val="00776F1A"/>
    <w:rsid w:val="007772D2"/>
    <w:rsid w:val="00780880"/>
    <w:rsid w:val="007823BB"/>
    <w:rsid w:val="007829D2"/>
    <w:rsid w:val="00783074"/>
    <w:rsid w:val="007834F3"/>
    <w:rsid w:val="0078522D"/>
    <w:rsid w:val="00790765"/>
    <w:rsid w:val="00793179"/>
    <w:rsid w:val="0079763A"/>
    <w:rsid w:val="007A0B53"/>
    <w:rsid w:val="007A4FE3"/>
    <w:rsid w:val="007A7A4E"/>
    <w:rsid w:val="007B51CD"/>
    <w:rsid w:val="007B546D"/>
    <w:rsid w:val="007B634A"/>
    <w:rsid w:val="007B7D30"/>
    <w:rsid w:val="007C02D3"/>
    <w:rsid w:val="007C2AF3"/>
    <w:rsid w:val="007C39BC"/>
    <w:rsid w:val="007C41DB"/>
    <w:rsid w:val="007C5139"/>
    <w:rsid w:val="007C5D2F"/>
    <w:rsid w:val="007D3C10"/>
    <w:rsid w:val="007D5A86"/>
    <w:rsid w:val="007D76C5"/>
    <w:rsid w:val="007D7CC3"/>
    <w:rsid w:val="007E0068"/>
    <w:rsid w:val="007E0A92"/>
    <w:rsid w:val="007E16FA"/>
    <w:rsid w:val="007E1FE0"/>
    <w:rsid w:val="007E2F35"/>
    <w:rsid w:val="007F2AA3"/>
    <w:rsid w:val="007F50EA"/>
    <w:rsid w:val="007F7C1A"/>
    <w:rsid w:val="00801BBF"/>
    <w:rsid w:val="008024B2"/>
    <w:rsid w:val="008049B0"/>
    <w:rsid w:val="00806527"/>
    <w:rsid w:val="00806893"/>
    <w:rsid w:val="008115D0"/>
    <w:rsid w:val="00816FA9"/>
    <w:rsid w:val="008215CB"/>
    <w:rsid w:val="00822A22"/>
    <w:rsid w:val="0082551B"/>
    <w:rsid w:val="008259C8"/>
    <w:rsid w:val="008264E8"/>
    <w:rsid w:val="008274F5"/>
    <w:rsid w:val="00827D41"/>
    <w:rsid w:val="0083389A"/>
    <w:rsid w:val="00834506"/>
    <w:rsid w:val="00834E7E"/>
    <w:rsid w:val="0083543A"/>
    <w:rsid w:val="0084005C"/>
    <w:rsid w:val="00847A7E"/>
    <w:rsid w:val="00847E24"/>
    <w:rsid w:val="00850B37"/>
    <w:rsid w:val="00851789"/>
    <w:rsid w:val="00852221"/>
    <w:rsid w:val="008565B1"/>
    <w:rsid w:val="008574B7"/>
    <w:rsid w:val="00857A97"/>
    <w:rsid w:val="00870403"/>
    <w:rsid w:val="00870D03"/>
    <w:rsid w:val="00872D78"/>
    <w:rsid w:val="00875CBE"/>
    <w:rsid w:val="00884D76"/>
    <w:rsid w:val="0088776C"/>
    <w:rsid w:val="00893BAB"/>
    <w:rsid w:val="008971C0"/>
    <w:rsid w:val="008A33F7"/>
    <w:rsid w:val="008A4AA5"/>
    <w:rsid w:val="008A4BC0"/>
    <w:rsid w:val="008A525C"/>
    <w:rsid w:val="008A564E"/>
    <w:rsid w:val="008A65D1"/>
    <w:rsid w:val="008B3EF3"/>
    <w:rsid w:val="008C0016"/>
    <w:rsid w:val="008C2432"/>
    <w:rsid w:val="008C2C41"/>
    <w:rsid w:val="008C42D6"/>
    <w:rsid w:val="008C49BD"/>
    <w:rsid w:val="008C5285"/>
    <w:rsid w:val="008D1941"/>
    <w:rsid w:val="008D2569"/>
    <w:rsid w:val="008D4F31"/>
    <w:rsid w:val="008E08B8"/>
    <w:rsid w:val="008E32C6"/>
    <w:rsid w:val="008E4DB0"/>
    <w:rsid w:val="008E6599"/>
    <w:rsid w:val="008E7CB0"/>
    <w:rsid w:val="008F2D68"/>
    <w:rsid w:val="008F6951"/>
    <w:rsid w:val="008F6B78"/>
    <w:rsid w:val="00907D0C"/>
    <w:rsid w:val="00907FD6"/>
    <w:rsid w:val="00910C25"/>
    <w:rsid w:val="0091229C"/>
    <w:rsid w:val="00914D14"/>
    <w:rsid w:val="00914F02"/>
    <w:rsid w:val="00916B2A"/>
    <w:rsid w:val="009210D1"/>
    <w:rsid w:val="009217FD"/>
    <w:rsid w:val="009241C0"/>
    <w:rsid w:val="009255D9"/>
    <w:rsid w:val="00925A43"/>
    <w:rsid w:val="009273DC"/>
    <w:rsid w:val="009304C1"/>
    <w:rsid w:val="009313B6"/>
    <w:rsid w:val="009333F4"/>
    <w:rsid w:val="00933BBF"/>
    <w:rsid w:val="00934D21"/>
    <w:rsid w:val="009351CA"/>
    <w:rsid w:val="009365EC"/>
    <w:rsid w:val="00936E9D"/>
    <w:rsid w:val="009370E4"/>
    <w:rsid w:val="00937146"/>
    <w:rsid w:val="00941372"/>
    <w:rsid w:val="009421ED"/>
    <w:rsid w:val="00947BCD"/>
    <w:rsid w:val="00950394"/>
    <w:rsid w:val="00951728"/>
    <w:rsid w:val="00953755"/>
    <w:rsid w:val="00954115"/>
    <w:rsid w:val="00961129"/>
    <w:rsid w:val="009613D0"/>
    <w:rsid w:val="00962A5E"/>
    <w:rsid w:val="00972D16"/>
    <w:rsid w:val="009730BE"/>
    <w:rsid w:val="00973775"/>
    <w:rsid w:val="00973D9D"/>
    <w:rsid w:val="00975E86"/>
    <w:rsid w:val="00976057"/>
    <w:rsid w:val="0098151A"/>
    <w:rsid w:val="00985846"/>
    <w:rsid w:val="009864F2"/>
    <w:rsid w:val="00986C8C"/>
    <w:rsid w:val="0099293C"/>
    <w:rsid w:val="00995F9A"/>
    <w:rsid w:val="009A0F2C"/>
    <w:rsid w:val="009A6F3A"/>
    <w:rsid w:val="009B2791"/>
    <w:rsid w:val="009C1949"/>
    <w:rsid w:val="009C3209"/>
    <w:rsid w:val="009C3F09"/>
    <w:rsid w:val="009C7535"/>
    <w:rsid w:val="009D3CA1"/>
    <w:rsid w:val="009D509B"/>
    <w:rsid w:val="009E0B29"/>
    <w:rsid w:val="009E103E"/>
    <w:rsid w:val="009E54C1"/>
    <w:rsid w:val="009E6EF9"/>
    <w:rsid w:val="009E7B9D"/>
    <w:rsid w:val="009E7F82"/>
    <w:rsid w:val="009F3A8D"/>
    <w:rsid w:val="00A025A3"/>
    <w:rsid w:val="00A03017"/>
    <w:rsid w:val="00A04A69"/>
    <w:rsid w:val="00A05ADA"/>
    <w:rsid w:val="00A06909"/>
    <w:rsid w:val="00A06A89"/>
    <w:rsid w:val="00A06D07"/>
    <w:rsid w:val="00A076D6"/>
    <w:rsid w:val="00A15603"/>
    <w:rsid w:val="00A164F8"/>
    <w:rsid w:val="00A16575"/>
    <w:rsid w:val="00A16E2E"/>
    <w:rsid w:val="00A17578"/>
    <w:rsid w:val="00A17B37"/>
    <w:rsid w:val="00A2125B"/>
    <w:rsid w:val="00A2154C"/>
    <w:rsid w:val="00A23320"/>
    <w:rsid w:val="00A258ED"/>
    <w:rsid w:val="00A27303"/>
    <w:rsid w:val="00A340E1"/>
    <w:rsid w:val="00A42B36"/>
    <w:rsid w:val="00A42E38"/>
    <w:rsid w:val="00A46696"/>
    <w:rsid w:val="00A51CEF"/>
    <w:rsid w:val="00A5588B"/>
    <w:rsid w:val="00A57566"/>
    <w:rsid w:val="00A57FF2"/>
    <w:rsid w:val="00A61C69"/>
    <w:rsid w:val="00A62EC2"/>
    <w:rsid w:val="00A6449E"/>
    <w:rsid w:val="00A707D8"/>
    <w:rsid w:val="00A71703"/>
    <w:rsid w:val="00A71DFA"/>
    <w:rsid w:val="00A72290"/>
    <w:rsid w:val="00A73E29"/>
    <w:rsid w:val="00A77202"/>
    <w:rsid w:val="00A80C68"/>
    <w:rsid w:val="00A846B8"/>
    <w:rsid w:val="00A85198"/>
    <w:rsid w:val="00A86E3E"/>
    <w:rsid w:val="00A87B49"/>
    <w:rsid w:val="00A9191A"/>
    <w:rsid w:val="00A91B21"/>
    <w:rsid w:val="00A95BDF"/>
    <w:rsid w:val="00A96DA2"/>
    <w:rsid w:val="00AA2A58"/>
    <w:rsid w:val="00AA39A6"/>
    <w:rsid w:val="00AA3A34"/>
    <w:rsid w:val="00AA5C9A"/>
    <w:rsid w:val="00AA7690"/>
    <w:rsid w:val="00AB167A"/>
    <w:rsid w:val="00AB24CA"/>
    <w:rsid w:val="00AB57E2"/>
    <w:rsid w:val="00AB6CEE"/>
    <w:rsid w:val="00AB7EC4"/>
    <w:rsid w:val="00AC504F"/>
    <w:rsid w:val="00AC6FD7"/>
    <w:rsid w:val="00AD21B3"/>
    <w:rsid w:val="00AD31E0"/>
    <w:rsid w:val="00AD354E"/>
    <w:rsid w:val="00AD3B13"/>
    <w:rsid w:val="00AD5832"/>
    <w:rsid w:val="00AD5C37"/>
    <w:rsid w:val="00AE05B4"/>
    <w:rsid w:val="00AE5CA5"/>
    <w:rsid w:val="00AE69E3"/>
    <w:rsid w:val="00AF372B"/>
    <w:rsid w:val="00AF4581"/>
    <w:rsid w:val="00AF5B57"/>
    <w:rsid w:val="00B01349"/>
    <w:rsid w:val="00B01850"/>
    <w:rsid w:val="00B0352B"/>
    <w:rsid w:val="00B03617"/>
    <w:rsid w:val="00B10991"/>
    <w:rsid w:val="00B134AD"/>
    <w:rsid w:val="00B146A4"/>
    <w:rsid w:val="00B1580D"/>
    <w:rsid w:val="00B15885"/>
    <w:rsid w:val="00B15E45"/>
    <w:rsid w:val="00B21275"/>
    <w:rsid w:val="00B24EB5"/>
    <w:rsid w:val="00B2641F"/>
    <w:rsid w:val="00B27F9C"/>
    <w:rsid w:val="00B30455"/>
    <w:rsid w:val="00B32309"/>
    <w:rsid w:val="00B33CEA"/>
    <w:rsid w:val="00B35435"/>
    <w:rsid w:val="00B35F92"/>
    <w:rsid w:val="00B36AB8"/>
    <w:rsid w:val="00B37F5E"/>
    <w:rsid w:val="00B41AE0"/>
    <w:rsid w:val="00B4285A"/>
    <w:rsid w:val="00B459FC"/>
    <w:rsid w:val="00B4706A"/>
    <w:rsid w:val="00B503DB"/>
    <w:rsid w:val="00B51B55"/>
    <w:rsid w:val="00B52A09"/>
    <w:rsid w:val="00B538AA"/>
    <w:rsid w:val="00B54BFC"/>
    <w:rsid w:val="00B624B0"/>
    <w:rsid w:val="00B63612"/>
    <w:rsid w:val="00B6416A"/>
    <w:rsid w:val="00B6573D"/>
    <w:rsid w:val="00B6763C"/>
    <w:rsid w:val="00B677CF"/>
    <w:rsid w:val="00B71B19"/>
    <w:rsid w:val="00B735F6"/>
    <w:rsid w:val="00B77632"/>
    <w:rsid w:val="00B81DE3"/>
    <w:rsid w:val="00B850EA"/>
    <w:rsid w:val="00B91151"/>
    <w:rsid w:val="00B9150B"/>
    <w:rsid w:val="00B91D85"/>
    <w:rsid w:val="00B9339E"/>
    <w:rsid w:val="00B961AF"/>
    <w:rsid w:val="00B9741B"/>
    <w:rsid w:val="00BA010F"/>
    <w:rsid w:val="00BA20C9"/>
    <w:rsid w:val="00BB4595"/>
    <w:rsid w:val="00BB472D"/>
    <w:rsid w:val="00BB48AC"/>
    <w:rsid w:val="00BB58F1"/>
    <w:rsid w:val="00BB7B8B"/>
    <w:rsid w:val="00BC0DB6"/>
    <w:rsid w:val="00BC4DE4"/>
    <w:rsid w:val="00BD2BAB"/>
    <w:rsid w:val="00BD2ED5"/>
    <w:rsid w:val="00BD3887"/>
    <w:rsid w:val="00BE0327"/>
    <w:rsid w:val="00BE3F3D"/>
    <w:rsid w:val="00BE6443"/>
    <w:rsid w:val="00BE6C03"/>
    <w:rsid w:val="00BE6C1E"/>
    <w:rsid w:val="00BE7281"/>
    <w:rsid w:val="00BE782D"/>
    <w:rsid w:val="00BF03AE"/>
    <w:rsid w:val="00BF04F4"/>
    <w:rsid w:val="00BF1438"/>
    <w:rsid w:val="00BF2DAB"/>
    <w:rsid w:val="00C02681"/>
    <w:rsid w:val="00C079B5"/>
    <w:rsid w:val="00C112D7"/>
    <w:rsid w:val="00C115F0"/>
    <w:rsid w:val="00C13434"/>
    <w:rsid w:val="00C20860"/>
    <w:rsid w:val="00C21BC1"/>
    <w:rsid w:val="00C23439"/>
    <w:rsid w:val="00C23F65"/>
    <w:rsid w:val="00C24402"/>
    <w:rsid w:val="00C244FA"/>
    <w:rsid w:val="00C25144"/>
    <w:rsid w:val="00C25B35"/>
    <w:rsid w:val="00C2601E"/>
    <w:rsid w:val="00C30917"/>
    <w:rsid w:val="00C32B25"/>
    <w:rsid w:val="00C337A9"/>
    <w:rsid w:val="00C4216C"/>
    <w:rsid w:val="00C442B1"/>
    <w:rsid w:val="00C448EE"/>
    <w:rsid w:val="00C46413"/>
    <w:rsid w:val="00C52C6E"/>
    <w:rsid w:val="00C52D14"/>
    <w:rsid w:val="00C533D7"/>
    <w:rsid w:val="00C53939"/>
    <w:rsid w:val="00C5527E"/>
    <w:rsid w:val="00C63DA4"/>
    <w:rsid w:val="00C6795C"/>
    <w:rsid w:val="00C67C6E"/>
    <w:rsid w:val="00C731FB"/>
    <w:rsid w:val="00C7365D"/>
    <w:rsid w:val="00C73F36"/>
    <w:rsid w:val="00C745FC"/>
    <w:rsid w:val="00C76DB3"/>
    <w:rsid w:val="00C77236"/>
    <w:rsid w:val="00C81BDF"/>
    <w:rsid w:val="00C81C27"/>
    <w:rsid w:val="00C83247"/>
    <w:rsid w:val="00C832C2"/>
    <w:rsid w:val="00C84B43"/>
    <w:rsid w:val="00C855A0"/>
    <w:rsid w:val="00C932B5"/>
    <w:rsid w:val="00C94866"/>
    <w:rsid w:val="00C94BC2"/>
    <w:rsid w:val="00C968D0"/>
    <w:rsid w:val="00C9786D"/>
    <w:rsid w:val="00C97C7C"/>
    <w:rsid w:val="00C97D7F"/>
    <w:rsid w:val="00CA2E18"/>
    <w:rsid w:val="00CB1FF4"/>
    <w:rsid w:val="00CB2A5E"/>
    <w:rsid w:val="00CB2C9E"/>
    <w:rsid w:val="00CB456F"/>
    <w:rsid w:val="00CB74C8"/>
    <w:rsid w:val="00CC149C"/>
    <w:rsid w:val="00CC2EF8"/>
    <w:rsid w:val="00CC3124"/>
    <w:rsid w:val="00CC3657"/>
    <w:rsid w:val="00CC4B8D"/>
    <w:rsid w:val="00CC594E"/>
    <w:rsid w:val="00CC7BCD"/>
    <w:rsid w:val="00CD4114"/>
    <w:rsid w:val="00CD7175"/>
    <w:rsid w:val="00CE43E1"/>
    <w:rsid w:val="00CE4E3C"/>
    <w:rsid w:val="00CE6592"/>
    <w:rsid w:val="00CE7EA7"/>
    <w:rsid w:val="00CF1AF1"/>
    <w:rsid w:val="00D01752"/>
    <w:rsid w:val="00D024B4"/>
    <w:rsid w:val="00D02A34"/>
    <w:rsid w:val="00D02C27"/>
    <w:rsid w:val="00D05672"/>
    <w:rsid w:val="00D06796"/>
    <w:rsid w:val="00D070FF"/>
    <w:rsid w:val="00D07149"/>
    <w:rsid w:val="00D075E8"/>
    <w:rsid w:val="00D100CD"/>
    <w:rsid w:val="00D12640"/>
    <w:rsid w:val="00D144BE"/>
    <w:rsid w:val="00D15C25"/>
    <w:rsid w:val="00D15C62"/>
    <w:rsid w:val="00D16621"/>
    <w:rsid w:val="00D205A2"/>
    <w:rsid w:val="00D216E6"/>
    <w:rsid w:val="00D226DE"/>
    <w:rsid w:val="00D2298A"/>
    <w:rsid w:val="00D3306D"/>
    <w:rsid w:val="00D333F2"/>
    <w:rsid w:val="00D355D2"/>
    <w:rsid w:val="00D40CC9"/>
    <w:rsid w:val="00D411ED"/>
    <w:rsid w:val="00D432E6"/>
    <w:rsid w:val="00D46451"/>
    <w:rsid w:val="00D467A3"/>
    <w:rsid w:val="00D4779E"/>
    <w:rsid w:val="00D50E0C"/>
    <w:rsid w:val="00D5694A"/>
    <w:rsid w:val="00D60C3C"/>
    <w:rsid w:val="00D62129"/>
    <w:rsid w:val="00D70C7C"/>
    <w:rsid w:val="00D71D1D"/>
    <w:rsid w:val="00D721A9"/>
    <w:rsid w:val="00D7615D"/>
    <w:rsid w:val="00D76344"/>
    <w:rsid w:val="00D863A5"/>
    <w:rsid w:val="00D87320"/>
    <w:rsid w:val="00D973BF"/>
    <w:rsid w:val="00DA1589"/>
    <w:rsid w:val="00DA1AE5"/>
    <w:rsid w:val="00DA1FE2"/>
    <w:rsid w:val="00DA2094"/>
    <w:rsid w:val="00DA4379"/>
    <w:rsid w:val="00DB2CC1"/>
    <w:rsid w:val="00DB4D43"/>
    <w:rsid w:val="00DB5CA6"/>
    <w:rsid w:val="00DB621B"/>
    <w:rsid w:val="00DC0268"/>
    <w:rsid w:val="00DC5DCD"/>
    <w:rsid w:val="00DD0AB2"/>
    <w:rsid w:val="00DE0628"/>
    <w:rsid w:val="00DF009E"/>
    <w:rsid w:val="00DF0444"/>
    <w:rsid w:val="00DF19B1"/>
    <w:rsid w:val="00DF42CC"/>
    <w:rsid w:val="00DF44EB"/>
    <w:rsid w:val="00DF5A67"/>
    <w:rsid w:val="00E001A1"/>
    <w:rsid w:val="00E01738"/>
    <w:rsid w:val="00E04F9C"/>
    <w:rsid w:val="00E05BFC"/>
    <w:rsid w:val="00E06080"/>
    <w:rsid w:val="00E063F0"/>
    <w:rsid w:val="00E0679F"/>
    <w:rsid w:val="00E06CDF"/>
    <w:rsid w:val="00E100D3"/>
    <w:rsid w:val="00E1114B"/>
    <w:rsid w:val="00E12813"/>
    <w:rsid w:val="00E12C19"/>
    <w:rsid w:val="00E22CEE"/>
    <w:rsid w:val="00E23543"/>
    <w:rsid w:val="00E258DE"/>
    <w:rsid w:val="00E2711F"/>
    <w:rsid w:val="00E33025"/>
    <w:rsid w:val="00E3381A"/>
    <w:rsid w:val="00E365A8"/>
    <w:rsid w:val="00E36DEB"/>
    <w:rsid w:val="00E41019"/>
    <w:rsid w:val="00E4433F"/>
    <w:rsid w:val="00E452CD"/>
    <w:rsid w:val="00E467B3"/>
    <w:rsid w:val="00E47380"/>
    <w:rsid w:val="00E50040"/>
    <w:rsid w:val="00E5138F"/>
    <w:rsid w:val="00E52B22"/>
    <w:rsid w:val="00E555F8"/>
    <w:rsid w:val="00E604E4"/>
    <w:rsid w:val="00E6098A"/>
    <w:rsid w:val="00E62231"/>
    <w:rsid w:val="00E65EC5"/>
    <w:rsid w:val="00E66426"/>
    <w:rsid w:val="00E66CA0"/>
    <w:rsid w:val="00E6753C"/>
    <w:rsid w:val="00E712A4"/>
    <w:rsid w:val="00E75C56"/>
    <w:rsid w:val="00E77A06"/>
    <w:rsid w:val="00E810E6"/>
    <w:rsid w:val="00E82069"/>
    <w:rsid w:val="00E94F55"/>
    <w:rsid w:val="00E96970"/>
    <w:rsid w:val="00EA0D3D"/>
    <w:rsid w:val="00EA36AB"/>
    <w:rsid w:val="00EA4C4C"/>
    <w:rsid w:val="00EA7266"/>
    <w:rsid w:val="00EB1E30"/>
    <w:rsid w:val="00EB21AD"/>
    <w:rsid w:val="00EB446E"/>
    <w:rsid w:val="00EB60E6"/>
    <w:rsid w:val="00EB6C41"/>
    <w:rsid w:val="00EB6CCE"/>
    <w:rsid w:val="00EC286D"/>
    <w:rsid w:val="00EC4207"/>
    <w:rsid w:val="00EC54F5"/>
    <w:rsid w:val="00EC5EB1"/>
    <w:rsid w:val="00EC7BB8"/>
    <w:rsid w:val="00ED0BB1"/>
    <w:rsid w:val="00ED3C58"/>
    <w:rsid w:val="00ED6C6F"/>
    <w:rsid w:val="00EE2582"/>
    <w:rsid w:val="00EF0838"/>
    <w:rsid w:val="00EF4350"/>
    <w:rsid w:val="00EF58B6"/>
    <w:rsid w:val="00EF6F49"/>
    <w:rsid w:val="00EF71B3"/>
    <w:rsid w:val="00F01308"/>
    <w:rsid w:val="00F031F5"/>
    <w:rsid w:val="00F05824"/>
    <w:rsid w:val="00F05829"/>
    <w:rsid w:val="00F1012A"/>
    <w:rsid w:val="00F11A3F"/>
    <w:rsid w:val="00F11FD6"/>
    <w:rsid w:val="00F13103"/>
    <w:rsid w:val="00F20471"/>
    <w:rsid w:val="00F2086F"/>
    <w:rsid w:val="00F243CA"/>
    <w:rsid w:val="00F2552C"/>
    <w:rsid w:val="00F26D7B"/>
    <w:rsid w:val="00F27D6F"/>
    <w:rsid w:val="00F409C4"/>
    <w:rsid w:val="00F4526E"/>
    <w:rsid w:val="00F473EA"/>
    <w:rsid w:val="00F4778E"/>
    <w:rsid w:val="00F50ACD"/>
    <w:rsid w:val="00F50C52"/>
    <w:rsid w:val="00F51AD1"/>
    <w:rsid w:val="00F5205D"/>
    <w:rsid w:val="00F5352A"/>
    <w:rsid w:val="00F55A13"/>
    <w:rsid w:val="00F56346"/>
    <w:rsid w:val="00F56480"/>
    <w:rsid w:val="00F60335"/>
    <w:rsid w:val="00F61558"/>
    <w:rsid w:val="00F61CDF"/>
    <w:rsid w:val="00F61F0E"/>
    <w:rsid w:val="00F62D75"/>
    <w:rsid w:val="00F6408C"/>
    <w:rsid w:val="00F650F6"/>
    <w:rsid w:val="00F65615"/>
    <w:rsid w:val="00F7027D"/>
    <w:rsid w:val="00F7347C"/>
    <w:rsid w:val="00F76E17"/>
    <w:rsid w:val="00F77624"/>
    <w:rsid w:val="00F77D47"/>
    <w:rsid w:val="00F836F0"/>
    <w:rsid w:val="00F84BDB"/>
    <w:rsid w:val="00F86FCC"/>
    <w:rsid w:val="00F87405"/>
    <w:rsid w:val="00F87A20"/>
    <w:rsid w:val="00F90E4F"/>
    <w:rsid w:val="00F92519"/>
    <w:rsid w:val="00F95564"/>
    <w:rsid w:val="00F97FF1"/>
    <w:rsid w:val="00FA0846"/>
    <w:rsid w:val="00FB0A6D"/>
    <w:rsid w:val="00FB1F5F"/>
    <w:rsid w:val="00FB32DA"/>
    <w:rsid w:val="00FB3ABA"/>
    <w:rsid w:val="00FB3D4D"/>
    <w:rsid w:val="00FC0FD7"/>
    <w:rsid w:val="00FC3C92"/>
    <w:rsid w:val="00FC6736"/>
    <w:rsid w:val="00FC6F9F"/>
    <w:rsid w:val="00FD43FF"/>
    <w:rsid w:val="00FD6173"/>
    <w:rsid w:val="00FD654A"/>
    <w:rsid w:val="00FE1EBB"/>
    <w:rsid w:val="00FE7D61"/>
    <w:rsid w:val="00FF034C"/>
    <w:rsid w:val="00FF1EA9"/>
    <w:rsid w:val="00FF5A3E"/>
    <w:rsid w:val="0122D29D"/>
    <w:rsid w:val="022EB6F8"/>
    <w:rsid w:val="02841AE6"/>
    <w:rsid w:val="030A4AB7"/>
    <w:rsid w:val="047514BE"/>
    <w:rsid w:val="054D1D8D"/>
    <w:rsid w:val="05AB26AE"/>
    <w:rsid w:val="05E24662"/>
    <w:rsid w:val="05E754BF"/>
    <w:rsid w:val="06D2B1B9"/>
    <w:rsid w:val="081C182A"/>
    <w:rsid w:val="088CE5EF"/>
    <w:rsid w:val="09B7E88B"/>
    <w:rsid w:val="0A2AF5C1"/>
    <w:rsid w:val="0A99639B"/>
    <w:rsid w:val="0B68E9CC"/>
    <w:rsid w:val="0B6EF0C1"/>
    <w:rsid w:val="0C417AFF"/>
    <w:rsid w:val="0E21D396"/>
    <w:rsid w:val="0E7AD990"/>
    <w:rsid w:val="0EEEB546"/>
    <w:rsid w:val="0FA5138C"/>
    <w:rsid w:val="100E01B2"/>
    <w:rsid w:val="114B4E0E"/>
    <w:rsid w:val="11AA218A"/>
    <w:rsid w:val="1213B85A"/>
    <w:rsid w:val="12677AA9"/>
    <w:rsid w:val="12EA5C96"/>
    <w:rsid w:val="144E31D6"/>
    <w:rsid w:val="145A15E0"/>
    <w:rsid w:val="14B6BA67"/>
    <w:rsid w:val="14EB4D06"/>
    <w:rsid w:val="14FCFDF5"/>
    <w:rsid w:val="1524BE86"/>
    <w:rsid w:val="157C636C"/>
    <w:rsid w:val="157D0180"/>
    <w:rsid w:val="1585B705"/>
    <w:rsid w:val="158C759B"/>
    <w:rsid w:val="15B126FE"/>
    <w:rsid w:val="15BA3E8A"/>
    <w:rsid w:val="1610AB12"/>
    <w:rsid w:val="161D0176"/>
    <w:rsid w:val="16B863E7"/>
    <w:rsid w:val="171E22CF"/>
    <w:rsid w:val="17B02571"/>
    <w:rsid w:val="17FCF253"/>
    <w:rsid w:val="180AD06C"/>
    <w:rsid w:val="1937F874"/>
    <w:rsid w:val="195F0BE9"/>
    <w:rsid w:val="19B86FCD"/>
    <w:rsid w:val="19E56878"/>
    <w:rsid w:val="1AE71389"/>
    <w:rsid w:val="1AFEC87D"/>
    <w:rsid w:val="1B614EB5"/>
    <w:rsid w:val="1BBEBFA2"/>
    <w:rsid w:val="1CA39F16"/>
    <w:rsid w:val="1D19DC4B"/>
    <w:rsid w:val="1D2E47F2"/>
    <w:rsid w:val="1DA0E7DB"/>
    <w:rsid w:val="1E6C33D7"/>
    <w:rsid w:val="1EB5ACAC"/>
    <w:rsid w:val="1EF8E8C6"/>
    <w:rsid w:val="1FC66312"/>
    <w:rsid w:val="207495C6"/>
    <w:rsid w:val="21ED4D6E"/>
    <w:rsid w:val="23F5A670"/>
    <w:rsid w:val="2412520A"/>
    <w:rsid w:val="24D5B7F0"/>
    <w:rsid w:val="24EC51CC"/>
    <w:rsid w:val="259A0A0D"/>
    <w:rsid w:val="265B185C"/>
    <w:rsid w:val="2671ED71"/>
    <w:rsid w:val="26F7C3D8"/>
    <w:rsid w:val="276E0196"/>
    <w:rsid w:val="27C30AD7"/>
    <w:rsid w:val="2885B142"/>
    <w:rsid w:val="2889EE3C"/>
    <w:rsid w:val="28DFE83C"/>
    <w:rsid w:val="2924B3D1"/>
    <w:rsid w:val="292FB835"/>
    <w:rsid w:val="2B28899F"/>
    <w:rsid w:val="2B2F5E60"/>
    <w:rsid w:val="2C50B7A5"/>
    <w:rsid w:val="2CAE71AC"/>
    <w:rsid w:val="2D115DF5"/>
    <w:rsid w:val="2D543578"/>
    <w:rsid w:val="2DDD9291"/>
    <w:rsid w:val="2E9A37AB"/>
    <w:rsid w:val="2F34AFAC"/>
    <w:rsid w:val="2F44D541"/>
    <w:rsid w:val="2FEC20B1"/>
    <w:rsid w:val="31324792"/>
    <w:rsid w:val="319E9FE4"/>
    <w:rsid w:val="323FB3EA"/>
    <w:rsid w:val="326271D6"/>
    <w:rsid w:val="3290B915"/>
    <w:rsid w:val="32935D32"/>
    <w:rsid w:val="337CA05C"/>
    <w:rsid w:val="33ECF9F4"/>
    <w:rsid w:val="342A1E5D"/>
    <w:rsid w:val="34317680"/>
    <w:rsid w:val="3507A347"/>
    <w:rsid w:val="3560C907"/>
    <w:rsid w:val="359B4610"/>
    <w:rsid w:val="359E6BF0"/>
    <w:rsid w:val="35CF2FB4"/>
    <w:rsid w:val="365B6235"/>
    <w:rsid w:val="36B14AE7"/>
    <w:rsid w:val="36C9CEB5"/>
    <w:rsid w:val="37A66F46"/>
    <w:rsid w:val="37FCC322"/>
    <w:rsid w:val="383AAC19"/>
    <w:rsid w:val="38C6E956"/>
    <w:rsid w:val="394EEAA6"/>
    <w:rsid w:val="39B5D703"/>
    <w:rsid w:val="3A14082B"/>
    <w:rsid w:val="3A4B665B"/>
    <w:rsid w:val="3ADEA780"/>
    <w:rsid w:val="3AF2D0A6"/>
    <w:rsid w:val="3B935C3B"/>
    <w:rsid w:val="3C001E8A"/>
    <w:rsid w:val="3C48AA5E"/>
    <w:rsid w:val="3C8DD94E"/>
    <w:rsid w:val="3F5A370D"/>
    <w:rsid w:val="3F96C380"/>
    <w:rsid w:val="406C89CA"/>
    <w:rsid w:val="40C459BF"/>
    <w:rsid w:val="41624F93"/>
    <w:rsid w:val="416E04C0"/>
    <w:rsid w:val="41DF6350"/>
    <w:rsid w:val="41EB7936"/>
    <w:rsid w:val="41EBEFEB"/>
    <w:rsid w:val="43130EE1"/>
    <w:rsid w:val="432F11FD"/>
    <w:rsid w:val="44294718"/>
    <w:rsid w:val="4465C84E"/>
    <w:rsid w:val="44A333D7"/>
    <w:rsid w:val="46AC899B"/>
    <w:rsid w:val="46D3AA2C"/>
    <w:rsid w:val="477B6B7F"/>
    <w:rsid w:val="478B9E09"/>
    <w:rsid w:val="47C412F3"/>
    <w:rsid w:val="47DD9B96"/>
    <w:rsid w:val="4865653F"/>
    <w:rsid w:val="4AEA71CE"/>
    <w:rsid w:val="4B93AC97"/>
    <w:rsid w:val="4BBD9E6B"/>
    <w:rsid w:val="4D2B7C17"/>
    <w:rsid w:val="4D3D6963"/>
    <w:rsid w:val="4D3D7636"/>
    <w:rsid w:val="4DD329B0"/>
    <w:rsid w:val="4E748681"/>
    <w:rsid w:val="4F9DD674"/>
    <w:rsid w:val="4FF3E612"/>
    <w:rsid w:val="501234B0"/>
    <w:rsid w:val="50ED373F"/>
    <w:rsid w:val="528308BA"/>
    <w:rsid w:val="52ACCC89"/>
    <w:rsid w:val="52E0D41F"/>
    <w:rsid w:val="52FEFB11"/>
    <w:rsid w:val="5353F8AA"/>
    <w:rsid w:val="5355C483"/>
    <w:rsid w:val="53CAB168"/>
    <w:rsid w:val="53DF3D22"/>
    <w:rsid w:val="540D27B2"/>
    <w:rsid w:val="546BF211"/>
    <w:rsid w:val="55344AA0"/>
    <w:rsid w:val="55457B58"/>
    <w:rsid w:val="557E14FA"/>
    <w:rsid w:val="557F03A7"/>
    <w:rsid w:val="559CA2B7"/>
    <w:rsid w:val="5656C9A3"/>
    <w:rsid w:val="56F77426"/>
    <w:rsid w:val="574FDEE8"/>
    <w:rsid w:val="57836F72"/>
    <w:rsid w:val="57B4C312"/>
    <w:rsid w:val="58778ACA"/>
    <w:rsid w:val="59F203E0"/>
    <w:rsid w:val="5AACD1C8"/>
    <w:rsid w:val="5AFDCD05"/>
    <w:rsid w:val="5B62EBCC"/>
    <w:rsid w:val="5BB89B7C"/>
    <w:rsid w:val="5CFB8A67"/>
    <w:rsid w:val="5DB47945"/>
    <w:rsid w:val="5F3BE2D5"/>
    <w:rsid w:val="6014688E"/>
    <w:rsid w:val="6068EA6E"/>
    <w:rsid w:val="60C5D0A2"/>
    <w:rsid w:val="6110C5AF"/>
    <w:rsid w:val="62494409"/>
    <w:rsid w:val="62A99620"/>
    <w:rsid w:val="62ACE48C"/>
    <w:rsid w:val="634EBB07"/>
    <w:rsid w:val="640971F1"/>
    <w:rsid w:val="648C3383"/>
    <w:rsid w:val="654DC7C1"/>
    <w:rsid w:val="65796E81"/>
    <w:rsid w:val="65A5154B"/>
    <w:rsid w:val="65E1BCFE"/>
    <w:rsid w:val="661EFF01"/>
    <w:rsid w:val="673F9334"/>
    <w:rsid w:val="68284677"/>
    <w:rsid w:val="68C3B67C"/>
    <w:rsid w:val="68F13423"/>
    <w:rsid w:val="6902AF37"/>
    <w:rsid w:val="698A3736"/>
    <w:rsid w:val="6AE1D858"/>
    <w:rsid w:val="6B09AADB"/>
    <w:rsid w:val="6B38D36C"/>
    <w:rsid w:val="6C5674D3"/>
    <w:rsid w:val="6C7D0A0F"/>
    <w:rsid w:val="6CA57B3C"/>
    <w:rsid w:val="6CABA6AE"/>
    <w:rsid w:val="6CEA1D09"/>
    <w:rsid w:val="6CFA737A"/>
    <w:rsid w:val="6D446D2F"/>
    <w:rsid w:val="6D4CC34E"/>
    <w:rsid w:val="6DAC7144"/>
    <w:rsid w:val="6EA6392A"/>
    <w:rsid w:val="6F2A4CE0"/>
    <w:rsid w:val="6F5CEB94"/>
    <w:rsid w:val="6F7B23D6"/>
    <w:rsid w:val="71E0827D"/>
    <w:rsid w:val="72330985"/>
    <w:rsid w:val="73870804"/>
    <w:rsid w:val="73E695EA"/>
    <w:rsid w:val="747BA314"/>
    <w:rsid w:val="747C65E4"/>
    <w:rsid w:val="74D423A3"/>
    <w:rsid w:val="74FD7960"/>
    <w:rsid w:val="753924D1"/>
    <w:rsid w:val="78AE01CD"/>
    <w:rsid w:val="7974B113"/>
    <w:rsid w:val="7A0CE470"/>
    <w:rsid w:val="7B4622DA"/>
    <w:rsid w:val="7B92C224"/>
    <w:rsid w:val="7D5B8AEB"/>
    <w:rsid w:val="7DEC2D64"/>
    <w:rsid w:val="7E144F8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E7D08"/>
  <w15:chartTrackingRefBased/>
  <w15:docId w15:val="{395E5EF0-16BA-442C-9F8C-FE6ACE2F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C8"/>
  </w:style>
  <w:style w:type="paragraph" w:styleId="Rubrik1">
    <w:name w:val="heading 1"/>
    <w:basedOn w:val="Rubrik"/>
    <w:next w:val="Normal"/>
    <w:link w:val="Rubrik1Char"/>
    <w:uiPriority w:val="9"/>
    <w:qFormat/>
    <w:rsid w:val="00CB74C8"/>
    <w:pPr>
      <w:keepNext/>
      <w:keepLines/>
      <w:spacing w:after="320"/>
      <w:outlineLvl w:val="0"/>
    </w:pPr>
    <w:rPr>
      <w:bCs w:val="0"/>
      <w:sz w:val="56"/>
      <w:szCs w:val="28"/>
    </w:rPr>
  </w:style>
  <w:style w:type="paragraph" w:styleId="Rubrik2">
    <w:name w:val="heading 2"/>
    <w:basedOn w:val="Rubrik1"/>
    <w:next w:val="Normal"/>
    <w:link w:val="Rubrik2Char"/>
    <w:uiPriority w:val="9"/>
    <w:qFormat/>
    <w:rsid w:val="00CB74C8"/>
    <w:pPr>
      <w:spacing w:after="240"/>
      <w:outlineLvl w:val="1"/>
    </w:pPr>
    <w:rPr>
      <w:bCs/>
      <w:sz w:val="40"/>
    </w:rPr>
  </w:style>
  <w:style w:type="paragraph" w:styleId="Rubrik3">
    <w:name w:val="heading 3"/>
    <w:basedOn w:val="Rubrik2"/>
    <w:next w:val="Normal"/>
    <w:link w:val="Rubrik3Char"/>
    <w:uiPriority w:val="9"/>
    <w:qFormat/>
    <w:rsid w:val="00CB74C8"/>
    <w:pPr>
      <w:spacing w:after="200"/>
      <w:outlineLvl w:val="2"/>
    </w:pPr>
    <w:rPr>
      <w:sz w:val="20"/>
      <w:szCs w:val="24"/>
    </w:rPr>
  </w:style>
  <w:style w:type="paragraph" w:styleId="Rubrik4">
    <w:name w:val="heading 4"/>
    <w:basedOn w:val="Rubrik3"/>
    <w:next w:val="Normal"/>
    <w:link w:val="Rubrik4Char"/>
    <w:uiPriority w:val="9"/>
    <w:rsid w:val="0053105F"/>
    <w:pPr>
      <w:outlineLvl w:val="3"/>
    </w:pPr>
    <w:rPr>
      <w:iCs/>
      <w:color w:val="7F7F7F" w:themeColor="text2" w:themeTint="80"/>
    </w:rPr>
  </w:style>
  <w:style w:type="paragraph" w:styleId="Rubrik5">
    <w:name w:val="heading 5"/>
    <w:basedOn w:val="Rubrik4"/>
    <w:next w:val="Normal"/>
    <w:link w:val="Rubrik5Char"/>
    <w:uiPriority w:val="9"/>
    <w:semiHidden/>
    <w:qFormat/>
    <w:rsid w:val="00A16575"/>
    <w:pPr>
      <w:outlineLvl w:val="4"/>
    </w:pPr>
    <w:rPr>
      <w:bCs w:val="0"/>
      <w:i/>
      <w:sz w:val="19"/>
    </w:rPr>
  </w:style>
  <w:style w:type="paragraph" w:styleId="Rubrik6">
    <w:name w:val="heading 6"/>
    <w:basedOn w:val="Rubrik5"/>
    <w:next w:val="Normal"/>
    <w:link w:val="Rubrik6Char"/>
    <w:uiPriority w:val="9"/>
    <w:semiHidden/>
    <w:rsid w:val="00A16575"/>
    <w:pPr>
      <w:outlineLvl w:val="5"/>
    </w:pPr>
    <w:rPr>
      <w:bCs/>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val="0"/>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74C8"/>
    <w:rPr>
      <w:rFonts w:asciiTheme="majorHAnsi" w:eastAsiaTheme="majorEastAsia" w:hAnsiTheme="majorHAnsi" w:cstheme="majorBidi"/>
      <w:b/>
      <w:sz w:val="56"/>
      <w:szCs w:val="28"/>
    </w:rPr>
  </w:style>
  <w:style w:type="character" w:customStyle="1" w:styleId="Rubrik2Char">
    <w:name w:val="Rubrik 2 Char"/>
    <w:basedOn w:val="Standardstycketeckensnitt"/>
    <w:link w:val="Rubrik2"/>
    <w:uiPriority w:val="9"/>
    <w:rsid w:val="00CB74C8"/>
    <w:rPr>
      <w:rFonts w:asciiTheme="majorHAnsi" w:eastAsiaTheme="majorEastAsia" w:hAnsiTheme="majorHAnsi" w:cstheme="majorBidi"/>
      <w:b/>
      <w:bCs/>
      <w:sz w:val="40"/>
      <w:szCs w:val="28"/>
    </w:rPr>
  </w:style>
  <w:style w:type="character" w:customStyle="1" w:styleId="Rubrik3Char">
    <w:name w:val="Rubrik 3 Char"/>
    <w:basedOn w:val="Standardstycketeckensnitt"/>
    <w:link w:val="Rubrik3"/>
    <w:uiPriority w:val="9"/>
    <w:rsid w:val="00CB74C8"/>
    <w:rPr>
      <w:rFonts w:asciiTheme="majorHAnsi" w:eastAsiaTheme="majorEastAsia" w:hAnsiTheme="majorHAnsi" w:cstheme="majorBidi"/>
      <w:b/>
      <w:bCs/>
      <w:szCs w:val="24"/>
    </w:rPr>
  </w:style>
  <w:style w:type="character" w:customStyle="1" w:styleId="Rubrik4Char">
    <w:name w:val="Rubrik 4 Char"/>
    <w:basedOn w:val="Standardstycketeckensnitt"/>
    <w:link w:val="Rubrik4"/>
    <w:uiPriority w:val="9"/>
    <w:rsid w:val="0053105F"/>
    <w:rPr>
      <w:rFonts w:asciiTheme="majorHAnsi" w:eastAsiaTheme="majorEastAsia" w:hAnsiTheme="majorHAnsi" w:cstheme="majorBidi"/>
      <w:b/>
      <w:bCs/>
      <w:iCs/>
      <w:color w:val="7F7F7F" w:themeColor="text2" w:themeTint="80"/>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CB74C8"/>
    <w:pPr>
      <w:spacing w:after="200"/>
    </w:pPr>
    <w:rPr>
      <w:rFonts w:asciiTheme="majorHAnsi" w:eastAsiaTheme="majorEastAsia" w:hAnsiTheme="majorHAnsi" w:cstheme="majorBidi"/>
      <w:b/>
      <w:bCs/>
      <w:sz w:val="72"/>
      <w:szCs w:val="48"/>
    </w:rPr>
  </w:style>
  <w:style w:type="character" w:customStyle="1" w:styleId="RubrikChar">
    <w:name w:val="Rubrik Char"/>
    <w:basedOn w:val="Standardstycketeckensnitt"/>
    <w:link w:val="Rubrik"/>
    <w:uiPriority w:val="34"/>
    <w:rsid w:val="00CB74C8"/>
    <w:rPr>
      <w:rFonts w:asciiTheme="majorHAnsi" w:eastAsiaTheme="majorEastAsia" w:hAnsiTheme="majorHAnsi" w:cstheme="majorBidi"/>
      <w:b/>
      <w:bCs/>
      <w:sz w:val="72"/>
      <w:szCs w:val="48"/>
      <w:lang w:val="en-US"/>
    </w:rPr>
  </w:style>
  <w:style w:type="paragraph" w:styleId="Underrubrik">
    <w:name w:val="Subtitle"/>
    <w:basedOn w:val="Rubrik"/>
    <w:next w:val="Normal"/>
    <w:link w:val="UnderrubrikChar"/>
    <w:uiPriority w:val="35"/>
    <w:rsid w:val="007D7CC3"/>
    <w:pPr>
      <w:numPr>
        <w:ilvl w:val="1"/>
      </w:numPr>
      <w:spacing w:after="240"/>
    </w:pPr>
    <w:rPr>
      <w:b w:val="0"/>
      <w:sz w:val="20"/>
      <w:szCs w:val="24"/>
    </w:rPr>
  </w:style>
  <w:style w:type="character" w:customStyle="1" w:styleId="UnderrubrikChar">
    <w:name w:val="Underrubrik Char"/>
    <w:basedOn w:val="Standardstycketeckensnitt"/>
    <w:link w:val="Underrubrik"/>
    <w:uiPriority w:val="35"/>
    <w:rsid w:val="007D7CC3"/>
    <w:rPr>
      <w:rFonts w:asciiTheme="majorHAnsi" w:eastAsiaTheme="majorEastAsia" w:hAnsiTheme="majorHAnsi" w:cstheme="majorBidi"/>
      <w:bCs/>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ED6C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C6F"/>
  </w:style>
  <w:style w:type="paragraph" w:styleId="Punktlista">
    <w:name w:val="List Bullet"/>
    <w:basedOn w:val="Normal"/>
    <w:uiPriority w:val="24"/>
    <w:qFormat/>
    <w:rsid w:val="004C6A11"/>
    <w:pPr>
      <w:numPr>
        <w:numId w:val="2"/>
      </w:numPr>
      <w:spacing w:after="200" w:line="264" w:lineRule="auto"/>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A7FF"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AA5C9A"/>
    <w:pPr>
      <w:numPr>
        <w:numId w:val="3"/>
      </w:numPr>
    </w:pPr>
  </w:style>
  <w:style w:type="paragraph" w:customStyle="1" w:styleId="Numreradrubrik2">
    <w:name w:val="Numrerad rubrik 2"/>
    <w:basedOn w:val="Rubrik2"/>
    <w:next w:val="Normal"/>
    <w:uiPriority w:val="19"/>
    <w:rsid w:val="00AA5C9A"/>
    <w:pPr>
      <w:numPr>
        <w:ilvl w:val="1"/>
        <w:numId w:val="3"/>
      </w:numPr>
    </w:p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styleId="Olstomnmnande">
    <w:name w:val="Unresolved Mention"/>
    <w:basedOn w:val="Standardstycketeckensnitt"/>
    <w:uiPriority w:val="99"/>
    <w:unhideWhenUsed/>
    <w:rsid w:val="004C6A11"/>
    <w:rPr>
      <w:color w:val="605E5C"/>
      <w:shd w:val="clear" w:color="auto" w:fill="E1DFDD"/>
    </w:rPr>
  </w:style>
  <w:style w:type="paragraph" w:styleId="Normalwebb">
    <w:name w:val="Normal (Web)"/>
    <w:basedOn w:val="Normal"/>
    <w:uiPriority w:val="99"/>
    <w:unhideWhenUsed/>
    <w:rsid w:val="00271BE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rsid w:val="00A77202"/>
    <w:rPr>
      <w:sz w:val="16"/>
      <w:szCs w:val="16"/>
    </w:rPr>
  </w:style>
  <w:style w:type="paragraph" w:styleId="Kommentarer">
    <w:name w:val="annotation text"/>
    <w:basedOn w:val="Normal"/>
    <w:link w:val="KommentarerChar"/>
    <w:uiPriority w:val="99"/>
    <w:semiHidden/>
    <w:rsid w:val="00A77202"/>
    <w:pPr>
      <w:spacing w:line="240" w:lineRule="auto"/>
    </w:pPr>
    <w:rPr>
      <w:szCs w:val="20"/>
    </w:rPr>
  </w:style>
  <w:style w:type="character" w:customStyle="1" w:styleId="KommentarerChar">
    <w:name w:val="Kommentarer Char"/>
    <w:basedOn w:val="Standardstycketeckensnitt"/>
    <w:link w:val="Kommentarer"/>
    <w:uiPriority w:val="99"/>
    <w:semiHidden/>
    <w:rsid w:val="00A77202"/>
    <w:rPr>
      <w:szCs w:val="20"/>
    </w:rPr>
  </w:style>
  <w:style w:type="paragraph" w:styleId="Kommentarsmne">
    <w:name w:val="annotation subject"/>
    <w:basedOn w:val="Kommentarer"/>
    <w:next w:val="Kommentarer"/>
    <w:link w:val="KommentarsmneChar"/>
    <w:uiPriority w:val="99"/>
    <w:semiHidden/>
    <w:rsid w:val="00A77202"/>
    <w:rPr>
      <w:b/>
      <w:bCs/>
    </w:rPr>
  </w:style>
  <w:style w:type="character" w:customStyle="1" w:styleId="KommentarsmneChar">
    <w:name w:val="Kommentarsämne Char"/>
    <w:basedOn w:val="KommentarerChar"/>
    <w:link w:val="Kommentarsmne"/>
    <w:uiPriority w:val="99"/>
    <w:semiHidden/>
    <w:rsid w:val="00A77202"/>
    <w:rPr>
      <w:b/>
      <w:bCs/>
      <w:szCs w:val="20"/>
    </w:rPr>
  </w:style>
  <w:style w:type="character" w:styleId="Nmn">
    <w:name w:val="Mention"/>
    <w:basedOn w:val="Standardstycketeckensnitt"/>
    <w:uiPriority w:val="99"/>
    <w:unhideWhenUsed/>
    <w:rPr>
      <w:color w:val="2B579A"/>
      <w:shd w:val="clear" w:color="auto" w:fill="E6E6E6"/>
    </w:rPr>
  </w:style>
  <w:style w:type="paragraph" w:styleId="Revision">
    <w:name w:val="Revision"/>
    <w:hidden/>
    <w:uiPriority w:val="99"/>
    <w:semiHidden/>
    <w:rsid w:val="001902D6"/>
    <w:pPr>
      <w:spacing w:after="0" w:line="240" w:lineRule="auto"/>
    </w:pPr>
  </w:style>
  <w:style w:type="paragraph" w:customStyle="1" w:styleId="paragraph">
    <w:name w:val="paragraph"/>
    <w:basedOn w:val="Normal"/>
    <w:rsid w:val="00AD3B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AD3B13"/>
  </w:style>
  <w:style w:type="character" w:customStyle="1" w:styleId="spellingerror">
    <w:name w:val="spellingerror"/>
    <w:basedOn w:val="Standardstycketeckensnitt"/>
    <w:rsid w:val="00AD3B13"/>
  </w:style>
  <w:style w:type="character" w:customStyle="1" w:styleId="eop">
    <w:name w:val="eop"/>
    <w:basedOn w:val="Standardstycketeckensnitt"/>
    <w:rsid w:val="00AD3B13"/>
  </w:style>
  <w:style w:type="character" w:customStyle="1" w:styleId="contextualspellingandgrammarerror">
    <w:name w:val="contextualspellingandgrammarerror"/>
    <w:basedOn w:val="Standardstycketeckensnitt"/>
    <w:rsid w:val="00AD3B13"/>
  </w:style>
  <w:style w:type="character" w:styleId="AnvndHyperlnk">
    <w:name w:val="FollowedHyperlink"/>
    <w:basedOn w:val="Standardstycketeckensnitt"/>
    <w:uiPriority w:val="98"/>
    <w:rsid w:val="00024A49"/>
    <w:rPr>
      <w:color w:val="0005A0" w:themeColor="followedHyperlink"/>
      <w:u w:val="single"/>
    </w:rPr>
  </w:style>
  <w:style w:type="character" w:customStyle="1" w:styleId="IngetavstndChar">
    <w:name w:val="Inget avstånd Char"/>
    <w:basedOn w:val="Standardstycketeckensnitt"/>
    <w:link w:val="Ingetavstnd"/>
    <w:uiPriority w:val="1"/>
    <w:rsid w:val="00347713"/>
  </w:style>
  <w:style w:type="paragraph" w:customStyle="1" w:styleId="Nr-Rubrik1">
    <w:name w:val="Nr-Rubrik1"/>
    <w:basedOn w:val="Rubrik1"/>
    <w:next w:val="Normaltindrag"/>
    <w:link w:val="Nr-Rubrik1Char"/>
    <w:uiPriority w:val="1"/>
    <w:qFormat/>
    <w:rsid w:val="005827B0"/>
    <w:pPr>
      <w:keepLines w:val="0"/>
      <w:numPr>
        <w:numId w:val="7"/>
      </w:numPr>
      <w:spacing w:before="300" w:after="120" w:line="280" w:lineRule="atLeast"/>
      <w:jc w:val="both"/>
    </w:pPr>
    <w:rPr>
      <w:caps/>
      <w:sz w:val="22"/>
      <w:szCs w:val="32"/>
    </w:rPr>
  </w:style>
  <w:style w:type="paragraph" w:customStyle="1" w:styleId="Nr-Rubrik2">
    <w:name w:val="Nr-Rubrik2"/>
    <w:basedOn w:val="Rubrik2"/>
    <w:next w:val="Normaltindrag"/>
    <w:link w:val="Nr-Rubrik2Char"/>
    <w:uiPriority w:val="1"/>
    <w:qFormat/>
    <w:rsid w:val="005827B0"/>
    <w:pPr>
      <w:keepLines w:val="0"/>
      <w:numPr>
        <w:ilvl w:val="1"/>
        <w:numId w:val="7"/>
      </w:numPr>
      <w:spacing w:after="120" w:line="280" w:lineRule="atLeast"/>
      <w:jc w:val="both"/>
    </w:pPr>
    <w:rPr>
      <w:bCs w:val="0"/>
      <w:sz w:val="22"/>
      <w:szCs w:val="26"/>
    </w:rPr>
  </w:style>
  <w:style w:type="character" w:customStyle="1" w:styleId="Nr-Rubrik1Char">
    <w:name w:val="Nr-Rubrik1 Char"/>
    <w:basedOn w:val="Standardstycketeckensnitt"/>
    <w:link w:val="Nr-Rubrik1"/>
    <w:uiPriority w:val="1"/>
    <w:rsid w:val="005827B0"/>
    <w:rPr>
      <w:rFonts w:asciiTheme="majorHAnsi" w:eastAsiaTheme="majorEastAsia" w:hAnsiTheme="majorHAnsi" w:cstheme="majorBidi"/>
      <w:b/>
      <w:caps/>
      <w:sz w:val="22"/>
      <w:szCs w:val="32"/>
    </w:rPr>
  </w:style>
  <w:style w:type="paragraph" w:customStyle="1" w:styleId="Nr-Rubrik3">
    <w:name w:val="Nr-Rubrik3"/>
    <w:basedOn w:val="Rubrik3"/>
    <w:next w:val="Normaltindrag"/>
    <w:uiPriority w:val="1"/>
    <w:qFormat/>
    <w:rsid w:val="005827B0"/>
    <w:pPr>
      <w:keepLines w:val="0"/>
      <w:numPr>
        <w:ilvl w:val="2"/>
        <w:numId w:val="7"/>
      </w:numPr>
      <w:spacing w:after="120" w:line="280" w:lineRule="atLeast"/>
      <w:jc w:val="both"/>
    </w:pPr>
    <w:rPr>
      <w:bCs w:val="0"/>
      <w:sz w:val="21"/>
    </w:rPr>
  </w:style>
  <w:style w:type="character" w:customStyle="1" w:styleId="Nr-Rubrik2Char">
    <w:name w:val="Nr-Rubrik2 Char"/>
    <w:basedOn w:val="Nr-Rubrik1Char"/>
    <w:link w:val="Nr-Rubrik2"/>
    <w:uiPriority w:val="1"/>
    <w:rsid w:val="005827B0"/>
    <w:rPr>
      <w:rFonts w:asciiTheme="majorHAnsi" w:eastAsiaTheme="majorEastAsia" w:hAnsiTheme="majorHAnsi" w:cstheme="majorBidi"/>
      <w:b/>
      <w:caps w:val="0"/>
      <w:sz w:val="22"/>
      <w:szCs w:val="26"/>
    </w:rPr>
  </w:style>
  <w:style w:type="paragraph" w:customStyle="1" w:styleId="Nr-Rubrik4">
    <w:name w:val="Nr-Rubrik4"/>
    <w:basedOn w:val="Rubrik4"/>
    <w:next w:val="Normaltindrag"/>
    <w:uiPriority w:val="1"/>
    <w:qFormat/>
    <w:rsid w:val="005827B0"/>
    <w:pPr>
      <w:keepLines w:val="0"/>
      <w:numPr>
        <w:ilvl w:val="3"/>
        <w:numId w:val="7"/>
      </w:numPr>
      <w:spacing w:after="120" w:line="280" w:lineRule="atLeast"/>
      <w:jc w:val="both"/>
    </w:pPr>
    <w:rPr>
      <w:bCs w:val="0"/>
      <w:color w:val="auto"/>
      <w:sz w:val="21"/>
      <w:szCs w:val="21"/>
    </w:rPr>
  </w:style>
  <w:style w:type="paragraph" w:customStyle="1" w:styleId="a-lista">
    <w:name w:val="a-lista"/>
    <w:basedOn w:val="Normal"/>
    <w:uiPriority w:val="3"/>
    <w:qFormat/>
    <w:rsid w:val="005827B0"/>
    <w:pPr>
      <w:numPr>
        <w:ilvl w:val="7"/>
        <w:numId w:val="7"/>
      </w:numPr>
      <w:spacing w:after="120" w:line="280" w:lineRule="atLeast"/>
      <w:jc w:val="both"/>
    </w:pPr>
    <w:rPr>
      <w:rFonts w:eastAsiaTheme="minorHAnsi"/>
      <w:sz w:val="21"/>
      <w:szCs w:val="21"/>
    </w:rPr>
  </w:style>
  <w:style w:type="paragraph" w:customStyle="1" w:styleId="i-lista">
    <w:name w:val="i-lista"/>
    <w:basedOn w:val="Normal"/>
    <w:uiPriority w:val="3"/>
    <w:qFormat/>
    <w:rsid w:val="005827B0"/>
    <w:pPr>
      <w:numPr>
        <w:ilvl w:val="8"/>
        <w:numId w:val="7"/>
      </w:numPr>
      <w:spacing w:after="120" w:line="280" w:lineRule="atLeast"/>
      <w:jc w:val="both"/>
    </w:pPr>
    <w:rPr>
      <w:rFonts w:eastAsiaTheme="minorHAnsi"/>
      <w:sz w:val="21"/>
      <w:szCs w:val="21"/>
    </w:rPr>
  </w:style>
  <w:style w:type="numbering" w:customStyle="1" w:styleId="Setterwallsnumrering">
    <w:name w:val="Setterwalls numrering"/>
    <w:uiPriority w:val="99"/>
    <w:rsid w:val="005827B0"/>
    <w:pPr>
      <w:numPr>
        <w:numId w:val="6"/>
      </w:numPr>
    </w:pPr>
  </w:style>
  <w:style w:type="paragraph" w:customStyle="1" w:styleId="Nr-Rubrik5">
    <w:name w:val="Nr-Rubrik5"/>
    <w:basedOn w:val="Rubrik5"/>
    <w:next w:val="Normaltindrag"/>
    <w:uiPriority w:val="1"/>
    <w:qFormat/>
    <w:rsid w:val="005827B0"/>
    <w:pPr>
      <w:keepLines w:val="0"/>
      <w:numPr>
        <w:ilvl w:val="4"/>
        <w:numId w:val="7"/>
      </w:numPr>
      <w:spacing w:after="120" w:line="280" w:lineRule="atLeast"/>
      <w:jc w:val="both"/>
    </w:pPr>
    <w:rPr>
      <w:i w:val="0"/>
      <w:iCs w:val="0"/>
      <w:color w:val="auto"/>
      <w:sz w:val="21"/>
      <w:szCs w:val="21"/>
    </w:rPr>
  </w:style>
  <w:style w:type="paragraph" w:styleId="Normaltindrag">
    <w:name w:val="Normal Indent"/>
    <w:basedOn w:val="Normal"/>
    <w:uiPriority w:val="99"/>
    <w:semiHidden/>
    <w:rsid w:val="005827B0"/>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656">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63808275">
      <w:bodyDiv w:val="1"/>
      <w:marLeft w:val="0"/>
      <w:marRight w:val="0"/>
      <w:marTop w:val="0"/>
      <w:marBottom w:val="0"/>
      <w:divBdr>
        <w:top w:val="none" w:sz="0" w:space="0" w:color="auto"/>
        <w:left w:val="none" w:sz="0" w:space="0" w:color="auto"/>
        <w:bottom w:val="none" w:sz="0" w:space="0" w:color="auto"/>
        <w:right w:val="none" w:sz="0" w:space="0" w:color="auto"/>
      </w:divBdr>
    </w:div>
    <w:div w:id="312225298">
      <w:bodyDiv w:val="1"/>
      <w:marLeft w:val="0"/>
      <w:marRight w:val="0"/>
      <w:marTop w:val="0"/>
      <w:marBottom w:val="0"/>
      <w:divBdr>
        <w:top w:val="none" w:sz="0" w:space="0" w:color="auto"/>
        <w:left w:val="none" w:sz="0" w:space="0" w:color="auto"/>
        <w:bottom w:val="none" w:sz="0" w:space="0" w:color="auto"/>
        <w:right w:val="none" w:sz="0" w:space="0" w:color="auto"/>
      </w:divBdr>
      <w:divsChild>
        <w:div w:id="86575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6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1509">
      <w:bodyDiv w:val="1"/>
      <w:marLeft w:val="0"/>
      <w:marRight w:val="0"/>
      <w:marTop w:val="0"/>
      <w:marBottom w:val="0"/>
      <w:divBdr>
        <w:top w:val="none" w:sz="0" w:space="0" w:color="auto"/>
        <w:left w:val="none" w:sz="0" w:space="0" w:color="auto"/>
        <w:bottom w:val="none" w:sz="0" w:space="0" w:color="auto"/>
        <w:right w:val="none" w:sz="0" w:space="0" w:color="auto"/>
      </w:divBdr>
      <w:divsChild>
        <w:div w:id="319697414">
          <w:marLeft w:val="0"/>
          <w:marRight w:val="0"/>
          <w:marTop w:val="0"/>
          <w:marBottom w:val="0"/>
          <w:divBdr>
            <w:top w:val="none" w:sz="0" w:space="0" w:color="auto"/>
            <w:left w:val="none" w:sz="0" w:space="0" w:color="auto"/>
            <w:bottom w:val="none" w:sz="0" w:space="0" w:color="auto"/>
            <w:right w:val="none" w:sz="0" w:space="0" w:color="auto"/>
          </w:divBdr>
        </w:div>
        <w:div w:id="436945918">
          <w:marLeft w:val="0"/>
          <w:marRight w:val="0"/>
          <w:marTop w:val="0"/>
          <w:marBottom w:val="0"/>
          <w:divBdr>
            <w:top w:val="none" w:sz="0" w:space="0" w:color="auto"/>
            <w:left w:val="none" w:sz="0" w:space="0" w:color="auto"/>
            <w:bottom w:val="none" w:sz="0" w:space="0" w:color="auto"/>
            <w:right w:val="none" w:sz="0" w:space="0" w:color="auto"/>
          </w:divBdr>
        </w:div>
        <w:div w:id="700403045">
          <w:marLeft w:val="0"/>
          <w:marRight w:val="0"/>
          <w:marTop w:val="0"/>
          <w:marBottom w:val="0"/>
          <w:divBdr>
            <w:top w:val="none" w:sz="0" w:space="0" w:color="auto"/>
            <w:left w:val="none" w:sz="0" w:space="0" w:color="auto"/>
            <w:bottom w:val="none" w:sz="0" w:space="0" w:color="auto"/>
            <w:right w:val="none" w:sz="0" w:space="0" w:color="auto"/>
          </w:divBdr>
        </w:div>
        <w:div w:id="1357076250">
          <w:marLeft w:val="0"/>
          <w:marRight w:val="0"/>
          <w:marTop w:val="0"/>
          <w:marBottom w:val="0"/>
          <w:divBdr>
            <w:top w:val="none" w:sz="0" w:space="0" w:color="auto"/>
            <w:left w:val="none" w:sz="0" w:space="0" w:color="auto"/>
            <w:bottom w:val="none" w:sz="0" w:space="0" w:color="auto"/>
            <w:right w:val="none" w:sz="0" w:space="0" w:color="auto"/>
          </w:divBdr>
        </w:div>
        <w:div w:id="1648777766">
          <w:marLeft w:val="0"/>
          <w:marRight w:val="0"/>
          <w:marTop w:val="0"/>
          <w:marBottom w:val="0"/>
          <w:divBdr>
            <w:top w:val="none" w:sz="0" w:space="0" w:color="auto"/>
            <w:left w:val="none" w:sz="0" w:space="0" w:color="auto"/>
            <w:bottom w:val="none" w:sz="0" w:space="0" w:color="auto"/>
            <w:right w:val="none" w:sz="0" w:space="0" w:color="auto"/>
          </w:divBdr>
        </w:div>
        <w:div w:id="1755736414">
          <w:marLeft w:val="0"/>
          <w:marRight w:val="0"/>
          <w:marTop w:val="0"/>
          <w:marBottom w:val="0"/>
          <w:divBdr>
            <w:top w:val="none" w:sz="0" w:space="0" w:color="auto"/>
            <w:left w:val="none" w:sz="0" w:space="0" w:color="auto"/>
            <w:bottom w:val="none" w:sz="0" w:space="0" w:color="auto"/>
            <w:right w:val="none" w:sz="0" w:space="0" w:color="auto"/>
          </w:divBdr>
        </w:div>
        <w:div w:id="1894080638">
          <w:marLeft w:val="0"/>
          <w:marRight w:val="0"/>
          <w:marTop w:val="0"/>
          <w:marBottom w:val="0"/>
          <w:divBdr>
            <w:top w:val="none" w:sz="0" w:space="0" w:color="auto"/>
            <w:left w:val="none" w:sz="0" w:space="0" w:color="auto"/>
            <w:bottom w:val="none" w:sz="0" w:space="0" w:color="auto"/>
            <w:right w:val="none" w:sz="0" w:space="0" w:color="auto"/>
          </w:divBdr>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54296752">
      <w:bodyDiv w:val="1"/>
      <w:marLeft w:val="0"/>
      <w:marRight w:val="0"/>
      <w:marTop w:val="0"/>
      <w:marBottom w:val="0"/>
      <w:divBdr>
        <w:top w:val="none" w:sz="0" w:space="0" w:color="auto"/>
        <w:left w:val="none" w:sz="0" w:space="0" w:color="auto"/>
        <w:bottom w:val="none" w:sz="0" w:space="0" w:color="auto"/>
        <w:right w:val="none" w:sz="0" w:space="0" w:color="auto"/>
      </w:divBdr>
    </w:div>
    <w:div w:id="1155495184">
      <w:bodyDiv w:val="1"/>
      <w:marLeft w:val="0"/>
      <w:marRight w:val="0"/>
      <w:marTop w:val="0"/>
      <w:marBottom w:val="0"/>
      <w:divBdr>
        <w:top w:val="none" w:sz="0" w:space="0" w:color="auto"/>
        <w:left w:val="none" w:sz="0" w:space="0" w:color="auto"/>
        <w:bottom w:val="none" w:sz="0" w:space="0" w:color="auto"/>
        <w:right w:val="none" w:sz="0" w:space="0" w:color="auto"/>
      </w:divBdr>
    </w:div>
    <w:div w:id="1343624492">
      <w:bodyDiv w:val="1"/>
      <w:marLeft w:val="0"/>
      <w:marRight w:val="0"/>
      <w:marTop w:val="0"/>
      <w:marBottom w:val="0"/>
      <w:divBdr>
        <w:top w:val="none" w:sz="0" w:space="0" w:color="auto"/>
        <w:left w:val="none" w:sz="0" w:space="0" w:color="auto"/>
        <w:bottom w:val="none" w:sz="0" w:space="0" w:color="auto"/>
        <w:right w:val="none" w:sz="0" w:space="0" w:color="auto"/>
      </w:divBdr>
    </w:div>
    <w:div w:id="1464158507">
      <w:bodyDiv w:val="1"/>
      <w:marLeft w:val="0"/>
      <w:marRight w:val="0"/>
      <w:marTop w:val="0"/>
      <w:marBottom w:val="0"/>
      <w:divBdr>
        <w:top w:val="none" w:sz="0" w:space="0" w:color="auto"/>
        <w:left w:val="none" w:sz="0" w:space="0" w:color="auto"/>
        <w:bottom w:val="none" w:sz="0" w:space="0" w:color="auto"/>
        <w:right w:val="none" w:sz="0" w:space="0" w:color="auto"/>
      </w:divBdr>
      <w:divsChild>
        <w:div w:id="10375343">
          <w:marLeft w:val="0"/>
          <w:marRight w:val="0"/>
          <w:marTop w:val="0"/>
          <w:marBottom w:val="0"/>
          <w:divBdr>
            <w:top w:val="none" w:sz="0" w:space="0" w:color="auto"/>
            <w:left w:val="none" w:sz="0" w:space="0" w:color="auto"/>
            <w:bottom w:val="none" w:sz="0" w:space="0" w:color="auto"/>
            <w:right w:val="none" w:sz="0" w:space="0" w:color="auto"/>
          </w:divBdr>
        </w:div>
        <w:div w:id="750006915">
          <w:marLeft w:val="0"/>
          <w:marRight w:val="0"/>
          <w:marTop w:val="0"/>
          <w:marBottom w:val="0"/>
          <w:divBdr>
            <w:top w:val="none" w:sz="0" w:space="0" w:color="auto"/>
            <w:left w:val="none" w:sz="0" w:space="0" w:color="auto"/>
            <w:bottom w:val="none" w:sz="0" w:space="0" w:color="auto"/>
            <w:right w:val="none" w:sz="0" w:space="0" w:color="auto"/>
          </w:divBdr>
        </w:div>
        <w:div w:id="1524395789">
          <w:marLeft w:val="0"/>
          <w:marRight w:val="0"/>
          <w:marTop w:val="0"/>
          <w:marBottom w:val="0"/>
          <w:divBdr>
            <w:top w:val="none" w:sz="0" w:space="0" w:color="auto"/>
            <w:left w:val="none" w:sz="0" w:space="0" w:color="auto"/>
            <w:bottom w:val="none" w:sz="0" w:space="0" w:color="auto"/>
            <w:right w:val="none" w:sz="0" w:space="0" w:color="auto"/>
          </w:divBdr>
        </w:div>
        <w:div w:id="1578788601">
          <w:marLeft w:val="0"/>
          <w:marRight w:val="0"/>
          <w:marTop w:val="0"/>
          <w:marBottom w:val="0"/>
          <w:divBdr>
            <w:top w:val="none" w:sz="0" w:space="0" w:color="auto"/>
            <w:left w:val="none" w:sz="0" w:space="0" w:color="auto"/>
            <w:bottom w:val="none" w:sz="0" w:space="0" w:color="auto"/>
            <w:right w:val="none" w:sz="0" w:space="0" w:color="auto"/>
          </w:divBdr>
        </w:div>
        <w:div w:id="1675911804">
          <w:marLeft w:val="0"/>
          <w:marRight w:val="0"/>
          <w:marTop w:val="0"/>
          <w:marBottom w:val="0"/>
          <w:divBdr>
            <w:top w:val="none" w:sz="0" w:space="0" w:color="auto"/>
            <w:left w:val="none" w:sz="0" w:space="0" w:color="auto"/>
            <w:bottom w:val="none" w:sz="0" w:space="0" w:color="auto"/>
            <w:right w:val="none" w:sz="0" w:space="0" w:color="auto"/>
          </w:divBdr>
        </w:div>
        <w:div w:id="1921674591">
          <w:marLeft w:val="0"/>
          <w:marRight w:val="0"/>
          <w:marTop w:val="0"/>
          <w:marBottom w:val="0"/>
          <w:divBdr>
            <w:top w:val="none" w:sz="0" w:space="0" w:color="auto"/>
            <w:left w:val="none" w:sz="0" w:space="0" w:color="auto"/>
            <w:bottom w:val="none" w:sz="0" w:space="0" w:color="auto"/>
            <w:right w:val="none" w:sz="0" w:space="0" w:color="auto"/>
          </w:divBdr>
        </w:div>
        <w:div w:id="2128549772">
          <w:marLeft w:val="0"/>
          <w:marRight w:val="0"/>
          <w:marTop w:val="0"/>
          <w:marBottom w:val="0"/>
          <w:divBdr>
            <w:top w:val="none" w:sz="0" w:space="0" w:color="auto"/>
            <w:left w:val="none" w:sz="0" w:space="0" w:color="auto"/>
            <w:bottom w:val="none" w:sz="0" w:space="0" w:color="auto"/>
            <w:right w:val="none" w:sz="0" w:space="0" w:color="auto"/>
          </w:divBdr>
        </w:div>
      </w:divsChild>
    </w:div>
    <w:div w:id="1549872311">
      <w:bodyDiv w:val="1"/>
      <w:marLeft w:val="0"/>
      <w:marRight w:val="0"/>
      <w:marTop w:val="0"/>
      <w:marBottom w:val="0"/>
      <w:divBdr>
        <w:top w:val="none" w:sz="0" w:space="0" w:color="auto"/>
        <w:left w:val="none" w:sz="0" w:space="0" w:color="auto"/>
        <w:bottom w:val="none" w:sz="0" w:space="0" w:color="auto"/>
        <w:right w:val="none" w:sz="0" w:space="0" w:color="auto"/>
      </w:divBdr>
    </w:div>
    <w:div w:id="1671981829">
      <w:bodyDiv w:val="1"/>
      <w:marLeft w:val="0"/>
      <w:marRight w:val="0"/>
      <w:marTop w:val="0"/>
      <w:marBottom w:val="0"/>
      <w:divBdr>
        <w:top w:val="none" w:sz="0" w:space="0" w:color="auto"/>
        <w:left w:val="none" w:sz="0" w:space="0" w:color="auto"/>
        <w:bottom w:val="none" w:sz="0" w:space="0" w:color="auto"/>
        <w:right w:val="none" w:sz="0" w:space="0" w:color="auto"/>
      </w:divBdr>
      <w:divsChild>
        <w:div w:id="66726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rik.settlin@litium.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itium.se/investor-re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litium.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mudova.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utotask\Litium\KRAPP\2012_EX_M&#197;%20-%20Kvartalsrapport%20(mindre)%20(7378)\Arbetsmapp\Litium%20-%202%20spalt.dotx" TargetMode="External"/></Relationships>
</file>

<file path=word/theme/theme1.xml><?xml version="1.0" encoding="utf-8"?>
<a:theme xmlns:a="http://schemas.openxmlformats.org/drawingml/2006/main" name="Office Theme">
  <a:themeElements>
    <a:clrScheme name="Litium Color">
      <a:dk1>
        <a:sysClr val="windowText" lastClr="000000"/>
      </a:dk1>
      <a:lt1>
        <a:sysClr val="window" lastClr="FFFFFF"/>
      </a:lt1>
      <a:dk2>
        <a:srgbClr val="000000"/>
      </a:dk2>
      <a:lt2>
        <a:srgbClr val="F8F8F8"/>
      </a:lt2>
      <a:accent1>
        <a:srgbClr val="00A7FF"/>
      </a:accent1>
      <a:accent2>
        <a:srgbClr val="FF502D"/>
      </a:accent2>
      <a:accent3>
        <a:srgbClr val="00DF7A"/>
      </a:accent3>
      <a:accent4>
        <a:srgbClr val="8752FF"/>
      </a:accent4>
      <a:accent5>
        <a:srgbClr val="0005A0"/>
      </a:accent5>
      <a:accent6>
        <a:srgbClr val="96000A"/>
      </a:accent6>
      <a:hlink>
        <a:srgbClr val="00A7FF"/>
      </a:hlink>
      <a:folHlink>
        <a:srgbClr val="0005A0"/>
      </a:folHlink>
    </a:clrScheme>
    <a:fontScheme name="Custom 6">
      <a:majorFont>
        <a:latin typeface="NT Bau"/>
        <a:ea typeface=""/>
        <a:cs typeface=""/>
      </a:majorFont>
      <a:minorFont>
        <a:latin typeface="NT Bau"/>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B7B7EFB9899E43AF6115DC6EDD0DC8" ma:contentTypeVersion="17" ma:contentTypeDescription="Skapa ett nytt dokument." ma:contentTypeScope="" ma:versionID="52b34850d17e03b79283be273bbdf3ed">
  <xsd:schema xmlns:xsd="http://www.w3.org/2001/XMLSchema" xmlns:xs="http://www.w3.org/2001/XMLSchema" xmlns:p="http://schemas.microsoft.com/office/2006/metadata/properties" xmlns:ns2="4d3fb945-8c22-4917-9421-2371e3e63160" xmlns:ns3="124364d5-b275-45aa-83db-17ce4f6123d1" targetNamespace="http://schemas.microsoft.com/office/2006/metadata/properties" ma:root="true" ma:fieldsID="691a801c038fcc7fa744604386d49f1c" ns2:_="" ns3:_="">
    <xsd:import namespace="4d3fb945-8c22-4917-9421-2371e3e63160"/>
    <xsd:import namespace="124364d5-b275-45aa-83db-17ce4f6123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b945-8c22-4917-9421-2371e3e63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b60e5516-fda6-4d58-8b43-e8f86b12da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4364d5-b275-45aa-83db-17ce4f6123d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3c5f0cd0-b321-45f2-91fd-e6cfe66c3913}" ma:internalName="TaxCatchAll" ma:showField="CatchAllData" ma:web="124364d5-b275-45aa-83db-17ce4f6123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3fb945-8c22-4917-9421-2371e3e63160">
      <Terms xmlns="http://schemas.microsoft.com/office/infopath/2007/PartnerControls"/>
    </lcf76f155ced4ddcb4097134ff3c332f>
    <TaxCatchAll xmlns="124364d5-b275-45aa-83db-17ce4f6123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B26C1-9EE5-40AF-BB8F-7E5AAAA84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b945-8c22-4917-9421-2371e3e63160"/>
    <ds:schemaRef ds:uri="124364d5-b275-45aa-83db-17ce4f61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DC757-A153-42CC-9EE1-0A69CC099ED7}">
  <ds:schemaRefs>
    <ds:schemaRef ds:uri="http://schemas.microsoft.com/office/2006/metadata/properties"/>
    <ds:schemaRef ds:uri="http://schemas.microsoft.com/office/infopath/2007/PartnerControls"/>
    <ds:schemaRef ds:uri="4d3fb945-8c22-4917-9421-2371e3e63160"/>
    <ds:schemaRef ds:uri="124364d5-b275-45aa-83db-17ce4f6123d1"/>
  </ds:schemaRefs>
</ds:datastoreItem>
</file>

<file path=customXml/itemProps3.xml><?xml version="1.0" encoding="utf-8"?>
<ds:datastoreItem xmlns:ds="http://schemas.openxmlformats.org/officeDocument/2006/customXml" ds:itemID="{F537E2D9-AA8B-4F47-8A15-9E26D99D806D}">
  <ds:schemaRefs>
    <ds:schemaRef ds:uri="http://schemas.openxmlformats.org/officeDocument/2006/bibliography"/>
  </ds:schemaRefs>
</ds:datastoreItem>
</file>

<file path=customXml/itemProps4.xml><?xml version="1.0" encoding="utf-8"?>
<ds:datastoreItem xmlns:ds="http://schemas.openxmlformats.org/officeDocument/2006/customXml" ds:itemID="{7D3982C1-7EA0-4B31-A656-F3279F61F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C:\Autotask\Litium\KRAPP\2012_EX_MÅ - Kvartalsrapport (mindre) (7378)\Arbetsmapp\Litium - 2 spalt.dotx</Template>
  <TotalTime>1</TotalTime>
  <Pages>2</Pages>
  <Words>536</Words>
  <Characters>2847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Lindfors</dc:creator>
  <cp:keywords/>
  <dc:description/>
  <cp:lastModifiedBy>Malin Bodolla</cp:lastModifiedBy>
  <cp:revision>3</cp:revision>
  <cp:lastPrinted>2021-08-23T14:44:00Z</cp:lastPrinted>
  <dcterms:created xsi:type="dcterms:W3CDTF">2024-05-15T11:31:00Z</dcterms:created>
  <dcterms:modified xsi:type="dcterms:W3CDTF">2024-05-15T11:31:00Z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0x0101004DB7B7EFB9899E43AF6115DC6EDD0DC8</vt:lpwstr>
  </property>
</Properties>
</file>